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left"/>
        <w:rPr>
          <w:rFonts w:ascii="Times New Roman" w:hAnsi="Times New Roman" w:cs="Times New Roman"/>
          <w:b/>
          <w:sz w:val="28"/>
          <w:szCs w:val="28"/>
        </w:rPr>
      </w:pPr>
      <w:bookmarkStart w:id="3" w:name="_GoBack"/>
      <w:bookmarkEnd w:id="3"/>
      <w:r>
        <w:rPr>
          <w:rFonts w:ascii="Times New Roman" w:hAnsi="Times New Roman" w:cs="Times New Roman"/>
          <w:b/>
          <w:sz w:val="28"/>
          <w:szCs w:val="28"/>
        </w:rPr>
        <w:t>PERSEPSI PEMILIHAN JAMU KUNYIT ASAM SEBAGAI ALTERNATIF SEDIAAN HALAL UNTUK MEMPERLANCAR HAID</w:t>
      </w:r>
    </w:p>
    <w:p>
      <w:pPr>
        <w:spacing w:line="240" w:lineRule="auto"/>
        <w:rPr>
          <w:rFonts w:ascii="Times New Roman" w:hAnsi="Times New Roman" w:cs="Times New Roman"/>
          <w:b/>
        </w:rPr>
      </w:pPr>
    </w:p>
    <w:p>
      <w:pPr>
        <w:spacing w:line="240" w:lineRule="auto"/>
        <w:ind w:firstLine="0"/>
      </w:pPr>
      <w:r>
        <w:rPr>
          <w:rFonts w:ascii="Times New Roman" w:hAnsi="Times New Roman" w:cs="Times New Roman"/>
          <w:b/>
          <w:vertAlign w:val="superscript"/>
        </w:rPr>
        <w:t>1</w:t>
      </w:r>
      <w:r>
        <w:rPr>
          <w:rFonts w:ascii="Times New Roman" w:hAnsi="Times New Roman" w:cs="Times New Roman"/>
          <w:b/>
        </w:rPr>
        <w:t xml:space="preserve">Fajar Ira Juwita*, </w:t>
      </w:r>
      <w:r>
        <w:rPr>
          <w:rFonts w:ascii="Times New Roman" w:hAnsi="Times New Roman" w:cs="Times New Roman"/>
          <w:b/>
          <w:vertAlign w:val="superscript"/>
        </w:rPr>
        <w:t>2</w:t>
      </w:r>
      <w:r>
        <w:rPr>
          <w:rFonts w:ascii="Times New Roman" w:hAnsi="Times New Roman" w:cs="Times New Roman"/>
          <w:b/>
        </w:rPr>
        <w:t xml:space="preserve">Yuda Jatnika </w:t>
      </w:r>
    </w:p>
    <w:p>
      <w:pPr>
        <w:spacing w:line="240" w:lineRule="auto"/>
        <w:rPr>
          <w:rFonts w:ascii="Times New Roman" w:hAnsi="Times New Roman" w:cs="Times New Roman"/>
          <w:b/>
          <w:vertAlign w:val="superscript"/>
        </w:rPr>
      </w:pPr>
    </w:p>
    <w:p>
      <w:pPr>
        <w:spacing w:line="240" w:lineRule="auto"/>
        <w:ind w:firstLine="0"/>
      </w:pPr>
      <w:r>
        <w:rPr>
          <w:rFonts w:ascii="Times New Roman" w:hAnsi="Times New Roman" w:cs="Times New Roman"/>
          <w:vertAlign w:val="superscript"/>
        </w:rPr>
        <w:t>1,2,</w:t>
      </w:r>
      <w:r>
        <w:rPr>
          <w:rFonts w:ascii="Times New Roman" w:hAnsi="Times New Roman" w:cs="Times New Roman"/>
        </w:rPr>
        <w:t>Program Studi Farmasi, Sekolah Tinggi Ilmu Kesehatan Notokusumo Yogyakarta</w:t>
      </w:r>
    </w:p>
    <w:p>
      <w:pPr>
        <w:spacing w:line="240" w:lineRule="auto"/>
        <w:ind w:firstLine="0"/>
      </w:pPr>
      <w:r>
        <w:rPr>
          <w:rFonts w:ascii="Times New Roman" w:hAnsi="Times New Roman" w:cs="Times New Roman"/>
        </w:rPr>
        <w:t xml:space="preserve">*email: </w:t>
      </w:r>
      <w:r>
        <w:fldChar w:fldCharType="begin"/>
      </w:r>
      <w:r>
        <w:instrText xml:space="preserve"> HYPERLINK "mailto:fajar.ira.juwita@gmail.com" \h </w:instrText>
      </w:r>
      <w:r>
        <w:fldChar w:fldCharType="separate"/>
      </w:r>
      <w:r>
        <w:t>fajarirajuwita@stikes-notokusumo.ac.id</w:t>
      </w:r>
      <w:r>
        <w:fldChar w:fldCharType="end"/>
      </w:r>
    </w:p>
    <w:p>
      <w:pPr>
        <w:spacing w:line="240" w:lineRule="auto"/>
        <w:rPr>
          <w:rFonts w:ascii="Times New Roman" w:hAnsi="Times New Roman" w:cs="Times New Roman"/>
        </w:rPr>
      </w:pPr>
    </w:p>
    <w:p>
      <w:pPr>
        <w:spacing w:line="240" w:lineRule="auto"/>
        <w:ind w:firstLine="0"/>
        <w:rPr>
          <w:rFonts w:ascii="Times New Roman" w:hAnsi="Times New Roman" w:cs="Times New Roman"/>
          <w:b/>
        </w:rPr>
      </w:pPr>
      <w:commentRangeStart w:id="0"/>
      <w:r>
        <w:rPr>
          <w:rFonts w:ascii="Times New Roman" w:hAnsi="Times New Roman" w:cs="Times New Roman"/>
          <w:b/>
        </w:rPr>
        <w:t>ABSTRAK</w:t>
      </w:r>
      <w:commentRangeEnd w:id="0"/>
      <w:r>
        <w:rPr>
          <w:rStyle w:val="7"/>
          <w:rFonts w:cs="Mangal"/>
        </w:rPr>
        <w:commentReference w:id="0"/>
      </w:r>
    </w:p>
    <w:p>
      <w:pPr>
        <w:spacing w:line="240" w:lineRule="auto"/>
        <w:rPr>
          <w:rFonts w:ascii="Times New Roman" w:hAnsi="Times New Roman" w:cs="Times New Roman"/>
          <w:b/>
        </w:rPr>
      </w:pPr>
    </w:p>
    <w:p>
      <w:pPr>
        <w:tabs>
          <w:tab w:val="left" w:pos="1800"/>
        </w:tabs>
        <w:spacing w:line="240" w:lineRule="auto"/>
        <w:ind w:firstLine="0"/>
      </w:pPr>
      <w:commentRangeStart w:id="1"/>
      <w:r>
        <w:rPr>
          <w:rFonts w:ascii="Times New Roman" w:hAnsi="Times New Roman" w:cs="Times New Roman"/>
        </w:rPr>
        <w:t xml:space="preserve">Persepsi tentang layanan kesehatan, obat dan pengobatan di kalangan civitas akademika perguruan tinggi kesehatan adalah hal yang lazim. </w:t>
      </w:r>
      <w:commentRangeEnd w:id="1"/>
      <w:r>
        <w:rPr>
          <w:rStyle w:val="7"/>
          <w:rFonts w:cs="Mangal"/>
        </w:rPr>
        <w:commentReference w:id="1"/>
      </w:r>
      <w:r>
        <w:rPr>
          <w:rFonts w:ascii="Times New Roman" w:hAnsi="Times New Roman" w:cs="Times New Roman"/>
        </w:rPr>
        <w:t xml:space="preserve">Pengetahuan seputar </w:t>
      </w:r>
      <w:commentRangeStart w:id="2"/>
      <w:r>
        <w:rPr>
          <w:rFonts w:ascii="Times New Roman" w:hAnsi="Times New Roman" w:cs="Times New Roman"/>
        </w:rPr>
        <w:t>ganguan</w:t>
      </w:r>
      <w:commentRangeEnd w:id="2"/>
      <w:r>
        <w:rPr>
          <w:rStyle w:val="7"/>
          <w:rFonts w:cs="Mangal"/>
        </w:rPr>
        <w:commentReference w:id="2"/>
      </w:r>
      <w:r>
        <w:rPr>
          <w:rFonts w:ascii="Times New Roman" w:hAnsi="Times New Roman" w:cs="Times New Roman"/>
        </w:rPr>
        <w:t xml:space="preserve"> saat haid atau menstruasi pada wanita adalah salah satu hal yang dibutuhkan dalam keputusan memilih untuk mengunjungi layanan kesehatan atau mengkonsumsi obat tradisional contohnya jamu kunyit asam yang berlabel halal. Penelitian ini bertujuan untuk mendapatkan hasil signifikan mengenai persepsi pengambilan keputusan terhadap jamu kunyit asam sebagai sediaan halal ditengah penerapan Undang-Undang Jaminan Produk Halal. Metode yang digunakan pada penelitian ini adalah kuantitatif menggunakan kuesioner dan skala </w:t>
      </w:r>
      <w:r>
        <w:rPr>
          <w:rFonts w:ascii="Times New Roman" w:hAnsi="Times New Roman" w:cs="Times New Roman"/>
          <w:i/>
        </w:rPr>
        <w:t>likert</w:t>
      </w:r>
      <w:r>
        <w:rPr>
          <w:rFonts w:ascii="Times New Roman" w:hAnsi="Times New Roman" w:cs="Times New Roman"/>
        </w:rPr>
        <w:t xml:space="preserve"> kepada seluruh civitas akademika (mahasiswa, karyawan dan dosen) di STIKES Notokusumo Yogyakarta. Hasil yang </w:t>
      </w:r>
      <w:commentRangeStart w:id="3"/>
      <w:r>
        <w:rPr>
          <w:rFonts w:ascii="Times New Roman" w:hAnsi="Times New Roman" w:cs="Times New Roman"/>
        </w:rPr>
        <w:t xml:space="preserve">di dapat </w:t>
      </w:r>
      <w:commentRangeEnd w:id="3"/>
      <w:r>
        <w:rPr>
          <w:rStyle w:val="7"/>
          <w:rFonts w:cs="Mangal"/>
        </w:rPr>
        <w:commentReference w:id="3"/>
      </w:r>
      <w:r>
        <w:rPr>
          <w:rFonts w:ascii="Times New Roman" w:hAnsi="Times New Roman" w:cs="Times New Roman"/>
        </w:rPr>
        <w:t xml:space="preserve">dari penelitian ini adalah responden umumnya mengalami gangguan saat menstruasi dan menggunakan jamu kunyit asam sebagai </w:t>
      </w:r>
      <w:commentRangeStart w:id="4"/>
      <w:r>
        <w:rPr>
          <w:rFonts w:ascii="Times New Roman" w:hAnsi="Times New Roman" w:cs="Times New Roman"/>
        </w:rPr>
        <w:t>alternatif sediaannya</w:t>
      </w:r>
      <w:commentRangeEnd w:id="4"/>
      <w:r>
        <w:rPr>
          <w:rStyle w:val="7"/>
          <w:rFonts w:cs="Mangal"/>
        </w:rPr>
        <w:commentReference w:id="4"/>
      </w:r>
      <w:r>
        <w:rPr>
          <w:rFonts w:ascii="Times New Roman" w:hAnsi="Times New Roman" w:cs="Times New Roman"/>
        </w:rPr>
        <w:t xml:space="preserve">. Responden memiliki </w:t>
      </w:r>
      <w:commentRangeStart w:id="5"/>
      <w:r>
        <w:rPr>
          <w:rFonts w:ascii="Times New Roman" w:hAnsi="Times New Roman" w:cs="Times New Roman"/>
        </w:rPr>
        <w:t xml:space="preserve">persepsi yang baik dalam proses produksi jamu kunyit asam yang halal </w:t>
      </w:r>
      <w:commentRangeEnd w:id="5"/>
      <w:r>
        <w:rPr>
          <w:rStyle w:val="7"/>
          <w:rFonts w:cs="Mangal"/>
        </w:rPr>
        <w:commentReference w:id="5"/>
      </w:r>
      <w:r>
        <w:rPr>
          <w:rFonts w:ascii="Times New Roman" w:hAnsi="Times New Roman" w:cs="Times New Roman"/>
        </w:rPr>
        <w:t>namun memiliki sikap yang netral terhadap keputusan pembelian jamu kunyit asam yang belum berlabel halal.</w:t>
      </w:r>
    </w:p>
    <w:p>
      <w:pPr>
        <w:tabs>
          <w:tab w:val="left" w:pos="1800"/>
        </w:tabs>
        <w:spacing w:line="240" w:lineRule="auto"/>
        <w:ind w:firstLine="0"/>
      </w:pPr>
      <w:r>
        <w:rPr>
          <w:rFonts w:ascii="Times New Roman" w:hAnsi="Times New Roman" w:cs="Times New Roman"/>
          <w:b/>
        </w:rPr>
        <w:t>Kata kunci</w:t>
      </w:r>
      <w:r>
        <w:rPr>
          <w:rFonts w:ascii="Times New Roman" w:hAnsi="Times New Roman" w:cs="Times New Roman"/>
        </w:rPr>
        <w:t xml:space="preserve">: halal, jamu, </w:t>
      </w:r>
      <w:commentRangeStart w:id="6"/>
      <w:r>
        <w:rPr>
          <w:rFonts w:ascii="Times New Roman" w:hAnsi="Times New Roman" w:cs="Times New Roman"/>
        </w:rPr>
        <w:t>kunyit,</w:t>
      </w:r>
      <w:commentRangeEnd w:id="6"/>
      <w:r>
        <w:rPr>
          <w:rStyle w:val="7"/>
          <w:rFonts w:cs="Mangal"/>
        </w:rPr>
        <w:commentReference w:id="6"/>
      </w:r>
      <w:r>
        <w:rPr>
          <w:rFonts w:ascii="Times New Roman" w:hAnsi="Times New Roman" w:cs="Times New Roman"/>
        </w:rPr>
        <w:t xml:space="preserve"> menstruasi</w:t>
      </w:r>
    </w:p>
    <w:p>
      <w:pPr>
        <w:tabs>
          <w:tab w:val="left" w:pos="1800"/>
        </w:tabs>
        <w:spacing w:line="240" w:lineRule="auto"/>
        <w:rPr>
          <w:rFonts w:ascii="Times New Roman" w:hAnsi="Times New Roman" w:cs="Times New Roman"/>
          <w:b/>
        </w:rPr>
      </w:pPr>
    </w:p>
    <w:p>
      <w:pPr>
        <w:tabs>
          <w:tab w:val="left" w:pos="1800"/>
        </w:tabs>
        <w:spacing w:line="240" w:lineRule="auto"/>
        <w:ind w:firstLine="0"/>
        <w:rPr>
          <w:rFonts w:ascii="Times New Roman" w:hAnsi="Times New Roman" w:cs="Times New Roman"/>
          <w:b/>
        </w:rPr>
      </w:pPr>
      <w:commentRangeStart w:id="7"/>
      <w:r>
        <w:rPr>
          <w:rFonts w:ascii="Times New Roman" w:hAnsi="Times New Roman" w:cs="Times New Roman"/>
          <w:b/>
        </w:rPr>
        <w:t>ABSTRACT</w:t>
      </w:r>
      <w:commentRangeEnd w:id="7"/>
      <w:r>
        <w:rPr>
          <w:rStyle w:val="7"/>
          <w:rFonts w:cs="Mangal"/>
        </w:rPr>
        <w:commentReference w:id="7"/>
      </w:r>
    </w:p>
    <w:p>
      <w:pPr>
        <w:tabs>
          <w:tab w:val="left" w:pos="1800"/>
        </w:tabs>
        <w:spacing w:line="240" w:lineRule="auto"/>
        <w:ind w:firstLine="0"/>
        <w:rPr>
          <w:rFonts w:ascii="Times New Roman" w:hAnsi="Times New Roman" w:cs="Times New Roman"/>
          <w:b/>
        </w:rPr>
      </w:pPr>
    </w:p>
    <w:p>
      <w:pPr>
        <w:spacing w:line="240" w:lineRule="auto"/>
        <w:ind w:firstLine="0"/>
        <w:rPr>
          <w:rFonts w:ascii="Times New Roman" w:hAnsi="Times New Roman" w:cs="Times New Roman"/>
        </w:rPr>
      </w:pPr>
      <w:r>
        <w:rPr>
          <w:rFonts w:ascii="Times New Roman" w:hAnsi="Times New Roman" w:cs="Times New Roman"/>
          <w:lang w:val="en" w:eastAsia="en-US" w:bidi="ar-SA"/>
        </w:rPr>
        <w:t>Perceptions of health services, medicine and medication among the health college academic community are common. Knowledge about menstrual disorders or menstruation in women is one of the things needed in the decision to choose to visit health services or consume traditional medicine, for example, herbal turmeric and tamarind which is labeled halal. This study aims to obtain significant results regarding the perception of decision making on tamarind herbal medicine as a halal drugs in  the implementation of Undang-Undang Jaminan Produk Halal. The method used in this research is quantitative using a questionnaire and Likert scale to the entire academic community (students, employees and lecturers) at STIKES Notokusumo Yogyakarta. The results obtained from this study are respondents who experience menstrual disorders and use tamarind herbal medicine as an alternative drugs. Respondents have a good perception of the halal turmeric tamarind process but have a neutral attitude towards purchasing decisions for tamarind herbal medicine that have not been labeled as halal.</w:t>
      </w:r>
    </w:p>
    <w:p>
      <w:pPr>
        <w:ind w:firstLine="0"/>
        <w:rPr>
          <w:rFonts w:ascii="Times New Roman" w:hAnsi="Times New Roman" w:eastAsia="Times New Roman" w:cs="Times New Roman"/>
          <w:color w:val="202124"/>
          <w:kern w:val="0"/>
          <w:lang w:eastAsia="en-US" w:bidi="ar-SA"/>
        </w:rPr>
      </w:pPr>
      <w:r>
        <w:rPr>
          <w:rFonts w:ascii="Times New Roman" w:hAnsi="Times New Roman" w:cs="Times New Roman"/>
          <w:b/>
          <w:bCs/>
          <w:lang w:val="en" w:eastAsia="en-US" w:bidi="ar-SA"/>
        </w:rPr>
        <w:t>Keywords</w:t>
      </w:r>
      <w:r>
        <w:rPr>
          <w:rFonts w:ascii="Times New Roman" w:hAnsi="Times New Roman" w:cs="Times New Roman"/>
          <w:lang w:val="en" w:eastAsia="en-US" w:bidi="ar-SA"/>
        </w:rPr>
        <w:t>: halal, herbal medicine, turmeric, menstruation</w:t>
      </w:r>
    </w:p>
    <w:p>
      <w:pPr>
        <w:tabs>
          <w:tab w:val="left" w:pos="1800"/>
        </w:tabs>
        <w:spacing w:line="240" w:lineRule="auto"/>
        <w:ind w:firstLine="0"/>
        <w:rPr>
          <w:rFonts w:ascii="Times New Roman" w:hAnsi="Times New Roman" w:cs="Times New Roman"/>
          <w:b/>
        </w:rPr>
      </w:pPr>
    </w:p>
    <w:p>
      <w:pPr>
        <w:tabs>
          <w:tab w:val="left" w:pos="1800"/>
        </w:tabs>
        <w:spacing w:line="240" w:lineRule="auto"/>
        <w:ind w:firstLine="0"/>
        <w:rPr>
          <w:rFonts w:ascii="Times New Roman" w:hAnsi="Times New Roman" w:cs="Times New Roman"/>
          <w:b/>
        </w:rPr>
      </w:pPr>
    </w:p>
    <w:p>
      <w:pPr>
        <w:tabs>
          <w:tab w:val="left" w:pos="1800"/>
        </w:tabs>
        <w:spacing w:line="240" w:lineRule="auto"/>
        <w:ind w:firstLine="0"/>
        <w:rPr>
          <w:rFonts w:ascii="Times New Roman" w:hAnsi="Times New Roman" w:cs="Times New Roman"/>
          <w:b/>
        </w:rPr>
      </w:pPr>
    </w:p>
    <w:p>
      <w:pPr>
        <w:pStyle w:val="21"/>
        <w:numPr>
          <w:ilvl w:val="0"/>
          <w:numId w:val="1"/>
        </w:numPr>
        <w:ind w:left="426" w:hanging="426"/>
        <w:rPr>
          <w:rFonts w:ascii="Times New Roman" w:hAnsi="Times New Roman" w:cs="Times New Roman"/>
          <w:b/>
        </w:rPr>
      </w:pPr>
      <w:commentRangeStart w:id="8"/>
      <w:r>
        <w:rPr>
          <w:rFonts w:ascii="Times New Roman" w:hAnsi="Times New Roman" w:cs="Times New Roman"/>
          <w:b/>
        </w:rPr>
        <w:t>PENDAHULUAN</w:t>
      </w:r>
      <w:commentRangeEnd w:id="8"/>
      <w:r>
        <w:rPr>
          <w:rStyle w:val="7"/>
          <w:rFonts w:cs="Mangal"/>
        </w:rPr>
        <w:commentReference w:id="8"/>
      </w:r>
    </w:p>
    <w:p>
      <w:pPr>
        <w:ind w:firstLine="720"/>
      </w:pPr>
      <w:r>
        <w:rPr>
          <w:rFonts w:ascii="Times New Roman" w:hAnsi="Times New Roman" w:cs="Times New Roman"/>
        </w:rPr>
        <w:t xml:space="preserve">Salah satu </w:t>
      </w:r>
      <w:commentRangeStart w:id="9"/>
      <w:r>
        <w:rPr>
          <w:rFonts w:ascii="Times New Roman" w:hAnsi="Times New Roman" w:cs="Times New Roman"/>
        </w:rPr>
        <w:t>ganguan</w:t>
      </w:r>
      <w:commentRangeEnd w:id="9"/>
      <w:r>
        <w:rPr>
          <w:rStyle w:val="7"/>
          <w:rFonts w:cs="Mangal"/>
        </w:rPr>
        <w:commentReference w:id="9"/>
      </w:r>
      <w:r>
        <w:rPr>
          <w:rFonts w:ascii="Times New Roman" w:hAnsi="Times New Roman" w:cs="Times New Roman"/>
        </w:rPr>
        <w:t xml:space="preserve"> kesehatan yang dirasakan oleh wanita ketika haid dapat diakibatkan oleh </w:t>
      </w:r>
      <w:r>
        <w:rPr>
          <w:rFonts w:ascii="Times New Roman" w:hAnsi="Times New Roman" w:cs="Times New Roman"/>
          <w:i/>
          <w:iCs/>
        </w:rPr>
        <w:t xml:space="preserve">Premenstrual Syndrome </w:t>
      </w:r>
      <w:r>
        <w:rPr>
          <w:rFonts w:ascii="Times New Roman" w:hAnsi="Times New Roman" w:cs="Times New Roman"/>
        </w:rPr>
        <w:t xml:space="preserve">(PMS) (Evrianasari dan Tuasela, 2018)⁠ atau </w:t>
      </w:r>
      <w:r>
        <w:rPr>
          <w:rFonts w:ascii="Times New Roman" w:hAnsi="Times New Roman" w:cs="Times New Roman"/>
          <w:i/>
          <w:iCs/>
        </w:rPr>
        <w:t xml:space="preserve">Dismenore </w:t>
      </w:r>
      <w:r>
        <w:rPr>
          <w:rFonts w:ascii="Times New Roman" w:hAnsi="Times New Roman" w:cs="Times New Roman"/>
        </w:rPr>
        <w:t>(Larasati dan Alatas, 2016)⁠</w:t>
      </w:r>
      <w:bookmarkStart w:id="0" w:name="MendeleyTempCursorBookmark1"/>
      <w:bookmarkEnd w:id="0"/>
      <w:r>
        <w:rPr>
          <w:rFonts w:ascii="Times New Roman" w:hAnsi="Times New Roman" w:cs="Times New Roman"/>
        </w:rPr>
        <w:t xml:space="preserve">⁠. Terdapat beberapa terapi untuk penatalaksanaan gejala tersebut baik secara medis  maupun alternatif seperti </w:t>
      </w:r>
      <w:commentRangeStart w:id="10"/>
      <w:r>
        <w:rPr>
          <w:rFonts w:ascii="Times New Roman" w:hAnsi="Times New Roman" w:cs="Times New Roman"/>
        </w:rPr>
        <w:t xml:space="preserve">bahan herbal maupun jamu </w:t>
      </w:r>
      <w:commentRangeEnd w:id="10"/>
      <w:r>
        <w:rPr>
          <w:rStyle w:val="7"/>
          <w:rFonts w:cs="Mangal"/>
        </w:rPr>
        <w:commentReference w:id="10"/>
      </w:r>
      <w:r>
        <w:rPr>
          <w:rFonts w:ascii="Times New Roman" w:hAnsi="Times New Roman" w:cs="Times New Roman"/>
        </w:rPr>
        <w:t xml:space="preserve">(Akram dkk, 2011)⁠. Penelitian yang dilakukan Alfitra dkk, 2020⁠ mengemukakan dalam masyarakat banyak ditemukan </w:t>
      </w:r>
      <w:commentRangeStart w:id="11"/>
      <w:r>
        <w:rPr>
          <w:rFonts w:ascii="Times New Roman" w:hAnsi="Times New Roman" w:cs="Times New Roman"/>
        </w:rPr>
        <w:t>pengunaan</w:t>
      </w:r>
      <w:commentRangeEnd w:id="11"/>
      <w:r>
        <w:rPr>
          <w:rStyle w:val="7"/>
          <w:rFonts w:cs="Mangal"/>
        </w:rPr>
        <w:commentReference w:id="11"/>
      </w:r>
      <w:r>
        <w:rPr>
          <w:rFonts w:ascii="Times New Roman" w:hAnsi="Times New Roman" w:cs="Times New Roman"/>
        </w:rPr>
        <w:t xml:space="preserve"> obat herbal sebagai pendamping dari obat sintetik. Penelitian lain menyebutkan terdapat </w:t>
      </w:r>
      <w:commentRangeStart w:id="12"/>
      <w:r>
        <w:rPr>
          <w:rFonts w:ascii="Times New Roman" w:hAnsi="Times New Roman" w:cs="Times New Roman"/>
        </w:rPr>
        <w:t xml:space="preserve">pengaruh dari ekstrak kunyit terhadap </w:t>
      </w:r>
      <w:r>
        <w:rPr>
          <w:rFonts w:ascii="Times New Roman" w:hAnsi="Times New Roman" w:cs="Times New Roman"/>
          <w:i/>
          <w:iCs/>
        </w:rPr>
        <w:t>Dismenore</w:t>
      </w:r>
      <w:r>
        <w:rPr>
          <w:rFonts w:ascii="Times New Roman" w:hAnsi="Times New Roman" w:cs="Times New Roman"/>
        </w:rPr>
        <w:t xml:space="preserve"> </w:t>
      </w:r>
      <w:commentRangeEnd w:id="12"/>
      <w:r>
        <w:rPr>
          <w:rStyle w:val="7"/>
          <w:rFonts w:cs="Mangal"/>
        </w:rPr>
        <w:commentReference w:id="12"/>
      </w:r>
      <w:r>
        <w:rPr>
          <w:rFonts w:ascii="Times New Roman" w:hAnsi="Times New Roman" w:cs="Times New Roman"/>
        </w:rPr>
        <w:t>(A. Wulandari dkk, 2018)⁠.</w:t>
      </w:r>
    </w:p>
    <w:p>
      <w:pPr>
        <w:ind w:firstLine="720"/>
      </w:pPr>
      <w:r>
        <w:rPr>
          <w:rFonts w:ascii="Times New Roman" w:hAnsi="Times New Roman" w:cs="Times New Roman"/>
        </w:rPr>
        <w:t xml:space="preserve">Minum jamu menjadi salah satu budaya masyarakat </w:t>
      </w:r>
      <w:commentRangeStart w:id="13"/>
      <w:r>
        <w:rPr>
          <w:rFonts w:ascii="Times New Roman" w:hAnsi="Times New Roman" w:cs="Times New Roman"/>
        </w:rPr>
        <w:t>jawa</w:t>
      </w:r>
      <w:commentRangeEnd w:id="13"/>
      <w:r>
        <w:rPr>
          <w:rStyle w:val="7"/>
          <w:rFonts w:cs="Mangal"/>
        </w:rPr>
        <w:commentReference w:id="13"/>
      </w:r>
      <w:r>
        <w:rPr>
          <w:rFonts w:ascii="Times New Roman" w:hAnsi="Times New Roman" w:cs="Times New Roman"/>
        </w:rPr>
        <w:t xml:space="preserve"> secara umum⁠ dan merupakan salah satu kebiasaan di kalangan wanita (Pujiastuti dkk, 2021)(Ariani, 2020)⁠. Kebiasaan minum jamu sebagai minuman racikan dilakukan secara turun-temurun </w:t>
      </w:r>
      <w:bookmarkStart w:id="1" w:name="MendeleyTempCursorBookmark2"/>
      <w:bookmarkEnd w:id="1"/>
      <w:r>
        <w:rPr>
          <w:rFonts w:ascii="Times New Roman" w:hAnsi="Times New Roman" w:cs="Times New Roman"/>
        </w:rPr>
        <w:t xml:space="preserve">termasuk ketika mengalami rasa tidak nyamaan saat menstruasi (R. A. Wulandari dan Azrianingsih, 2014)⁠. Minum jamu berbahan kunyit sebagai salah satu pemanfatan obat tradisional merupakan alternatif wanita untuk mengurangi nyeri menstruasi dibanding obat modern karena efek samping yang relatif kecil (Widiatami dkk, 2018)(Sumayyah dan Salsabila, 2017). Salah satu sumber resmi mengenai informasi jenis-jenis tumbuhan obat, termasuk kunyit, yang telah terbukti aman jika digunakan sesuai aturan dan secara empiris bermanfaat bagi kesehatan yaitu Formularium Ramuan Obat Tradisional Indonesia (Kemenkes, 2017). </w:t>
      </w:r>
    </w:p>
    <w:p>
      <w:pPr>
        <w:ind w:firstLine="720"/>
        <w:rPr>
          <w:rFonts w:ascii="Times New Roman" w:hAnsi="Times New Roman" w:cs="Times New Roman"/>
        </w:rPr>
      </w:pPr>
      <w:r>
        <w:rPr>
          <w:rFonts w:ascii="Times New Roman" w:hAnsi="Times New Roman" w:cs="Times New Roman"/>
        </w:rPr>
        <w:t xml:space="preserve">Varian jamu yang sering dikaitkan dengan menstruasi ialah yang berbahan kunyit seperti jamu kunyit asam. Penelitian yang dilakukan Suri dan Nofitri, 2018⁠ mengkaji bahwa minuman kunyit dapat mengurangi rasa nyeri pada remaja putri. Penelitian serupa juga dilakukan oleh Safitri dkk, 2014, Widiatami dkk, 2018⁠ dan Widowati dkk, 2020⁠ dan bahkan Agrawal dan Goel, 2016 mengemukakan terdapat banyak zat aktif yang bermanfaat terkandung pada kunyit. </w:t>
      </w:r>
    </w:p>
    <w:p>
      <w:pPr>
        <w:ind w:firstLine="720"/>
        <w:rPr>
          <w:rFonts w:ascii="Times New Roman" w:hAnsi="Times New Roman" w:cs="Times New Roman"/>
        </w:rPr>
      </w:pPr>
      <w:r>
        <w:rPr>
          <w:rFonts w:ascii="Times New Roman" w:hAnsi="Times New Roman" w:cs="Times New Roman"/>
        </w:rPr>
        <w:t xml:space="preserve">Jamu kunyit asam digolongkan sebagai salah satu sediaan farmasi seperti yang tertera pada Undang-Undang Republik Indonesia Tentang Kesehatan tahun 2009 yang menyebutkan sediaan farmasi merupakan segala bentuk sumber daya yang dimanfaatkan dalam upaya kesehatan termasuk diantaranya obat, bahan obat, obat tradisional, dan kosmetika⁠. </w:t>
      </w:r>
      <w:commentRangeStart w:id="14"/>
      <w:r>
        <w:rPr>
          <w:rFonts w:ascii="Times New Roman" w:hAnsi="Times New Roman" w:cs="Times New Roman"/>
        </w:rPr>
        <w:t xml:space="preserve">Beberapa pilihan sediaan jamu kunyit asam yang terdapat di pasaran sangat beragam, diantaranya jamu gendong </w:t>
      </w:r>
      <w:commentRangeEnd w:id="14"/>
      <w:r>
        <w:rPr>
          <w:rStyle w:val="7"/>
          <w:rFonts w:cs="Mangal"/>
        </w:rPr>
        <w:commentReference w:id="14"/>
      </w:r>
      <w:r>
        <w:rPr>
          <w:rFonts w:ascii="Times New Roman" w:hAnsi="Times New Roman" w:cs="Times New Roman"/>
        </w:rPr>
        <w:t xml:space="preserve">(R. A. Wulandari dan Azrianingsih, 2014)⁠, </w:t>
      </w:r>
      <w:commentRangeStart w:id="15"/>
      <w:r>
        <w:rPr>
          <w:rFonts w:ascii="Times New Roman" w:hAnsi="Times New Roman" w:cs="Times New Roman"/>
        </w:rPr>
        <w:t xml:space="preserve">minuman kunyit asam botolan produksi UMKM, dll. </w:t>
      </w:r>
      <w:commentRangeEnd w:id="15"/>
      <w:r>
        <w:rPr>
          <w:rStyle w:val="7"/>
          <w:rFonts w:cs="Mangal"/>
        </w:rPr>
        <w:commentReference w:id="15"/>
      </w:r>
      <w:commentRangeStart w:id="16"/>
      <w:r>
        <w:rPr>
          <w:rFonts w:ascii="Times New Roman" w:hAnsi="Times New Roman" w:cs="Times New Roman"/>
        </w:rPr>
        <w:t>Perusahaan besar farmasi seperti Konimex, Sido Muncul, dan Mustika Ratu, pun berpartisipasi dalam meramaikan kompetisi pemasaran produk kunyit asam diantaranya Herbadrink Kunyit Asam</w:t>
      </w:r>
      <w:r>
        <w:rPr>
          <w:rFonts w:ascii="Times New Roman" w:hAnsi="Times New Roman" w:cs="Times New Roman"/>
          <w:vertAlign w:val="superscript"/>
        </w:rPr>
        <w:t>®</w:t>
      </w:r>
      <w:r>
        <w:rPr>
          <w:rFonts w:ascii="Times New Roman" w:hAnsi="Times New Roman" w:cs="Times New Roman"/>
        </w:rPr>
        <w:t>, dan Mustika Ratu Kunir Asam</w:t>
      </w:r>
      <w:r>
        <w:rPr>
          <w:rFonts w:ascii="Times New Roman" w:hAnsi="Times New Roman" w:cs="Times New Roman"/>
          <w:vertAlign w:val="superscript"/>
        </w:rPr>
        <w:t>®</w:t>
      </w:r>
      <w:r>
        <w:rPr>
          <w:rFonts w:ascii="Times New Roman" w:hAnsi="Times New Roman" w:cs="Times New Roman"/>
        </w:rPr>
        <w:t>. Perusahaan Orang Tua (OT) dalam laman websitenya bahkan mengklaim produknya yakni Kiranti</w:t>
      </w:r>
      <w:r>
        <w:rPr>
          <w:rFonts w:ascii="Times New Roman" w:hAnsi="Times New Roman" w:cs="Times New Roman"/>
          <w:vertAlign w:val="superscript"/>
        </w:rPr>
        <w:t>®</w:t>
      </w:r>
      <w:r>
        <w:rPr>
          <w:rFonts w:ascii="Times New Roman" w:hAnsi="Times New Roman" w:cs="Times New Roman"/>
        </w:rPr>
        <w:t xml:space="preserve"> telah memenuhi lisensi sebagai Obat Herbal Terstandar (OHT) yaitu bahan herbal yang dijadikan bahan baku obat yang telah terstandar khasiatnya lewat uji praklinis (Wulansari, 2011)⁠. </w:t>
      </w:r>
      <w:commentRangeEnd w:id="16"/>
      <w:r>
        <w:rPr>
          <w:rStyle w:val="7"/>
          <w:rFonts w:cs="Mangal"/>
        </w:rPr>
        <w:commentReference w:id="16"/>
      </w:r>
    </w:p>
    <w:p>
      <w:pPr>
        <w:ind w:firstLine="720"/>
        <w:rPr>
          <w:rFonts w:ascii="Times New Roman" w:hAnsi="Times New Roman" w:cs="Times New Roman"/>
        </w:rPr>
      </w:pPr>
      <w:r>
        <w:rPr>
          <w:rFonts w:ascii="Times New Roman" w:hAnsi="Times New Roman" w:cs="Times New Roman"/>
        </w:rPr>
        <w:t xml:space="preserve">Setiap produsen obat tradisional dalam seluruh aspek dan rangkaian kegiatan memproduksi obat tradisional, wajib berpedoman pada Cara Pembuatan Obat tradisional yang Baik serta akan dilakukan penilaian dan diberikan sertifikat sesuai dengan bentuk sediaaan yang dibuat (BPOM RI, 2005)⁠. Undang-Undang Jaminan Produk Halal tahun 2014 mendefinisikan makanan, minuman, kosmetika, termasuk juga obat yang digunakan dan dimanfaatkan oleh masyarakat sebagai suatu produk halal yang ditetapkan oleh syariat </w:t>
      </w:r>
      <w:commentRangeStart w:id="17"/>
      <w:r>
        <w:rPr>
          <w:rFonts w:ascii="Times New Roman" w:hAnsi="Times New Roman" w:cs="Times New Roman"/>
        </w:rPr>
        <w:t>islam</w:t>
      </w:r>
      <w:commentRangeEnd w:id="17"/>
      <w:r>
        <w:rPr>
          <w:rStyle w:val="7"/>
          <w:rFonts w:cs="Mangal"/>
        </w:rPr>
        <w:commentReference w:id="17"/>
      </w:r>
      <w:r>
        <w:rPr>
          <w:rFonts w:ascii="Times New Roman" w:hAnsi="Times New Roman" w:cs="Times New Roman"/>
        </w:rPr>
        <w:t xml:space="preserve">, dan untuk kepastian hukum terhadap suatu produk yang halal dibuktikan dengan penerbitan sertifikat pada produk yang telah menerapkan Jaminan Produk Halal (JPH) (Sholeh, 2015)⁠. Gencarnya implementasi mengenai Undang-Undang Jaminan Produk Halal, sedikit banyak bersinggungan dengan produk kunyit asam yang sering dikonsumsi oleh masyarakat.  </w:t>
      </w:r>
    </w:p>
    <w:p>
      <w:pPr>
        <w:ind w:firstLine="720"/>
      </w:pPr>
      <w:commentRangeStart w:id="18"/>
      <w:r>
        <w:rPr>
          <w:rFonts w:ascii="Times New Roman" w:hAnsi="Times New Roman" w:cs="Times New Roman"/>
        </w:rPr>
        <w:t>Terdapat berbagai persepsi tentang produk halal, salah satunya sediaan kunyit asam, yang ada di masyarakat</w:t>
      </w:r>
      <w:commentRangeEnd w:id="18"/>
      <w:r>
        <w:rPr>
          <w:rStyle w:val="7"/>
          <w:rFonts w:cs="Mangal"/>
        </w:rPr>
        <w:commentReference w:id="18"/>
      </w:r>
      <w:r>
        <w:rPr>
          <w:rFonts w:ascii="Times New Roman" w:hAnsi="Times New Roman" w:cs="Times New Roman"/>
        </w:rPr>
        <w:t xml:space="preserve">. Persepsi sendiri dapat diartikan sebagai kemampuan manusia untuk membedakan, mengelompokkan dan menginterpretasikan sesuatu (Alizamar, 2016). </w:t>
      </w:r>
      <w:commentRangeStart w:id="19"/>
      <w:r>
        <w:rPr>
          <w:rFonts w:ascii="Times New Roman" w:hAnsi="Times New Roman" w:cs="Times New Roman"/>
        </w:rPr>
        <w:t>Penelitian ini dilakukan untuk mendapatkan persepsi tentang sediaan jamu kunyit asam sebagai salah satu sediaan alternatif serta persepsi pemilihan sediaan halal oleh para wanita ketika menstruasi di lingkungan kampus  Sekolah Tinggi Ilmu Kesehatan Notokusumo Yogyakarta.</w:t>
      </w:r>
      <w:commentRangeEnd w:id="19"/>
      <w:r>
        <w:rPr>
          <w:rStyle w:val="7"/>
          <w:rFonts w:cs="Mangal"/>
        </w:rPr>
        <w:commentReference w:id="19"/>
      </w:r>
    </w:p>
    <w:p>
      <w:pPr>
        <w:rPr>
          <w:rFonts w:ascii="Times New Roman" w:hAnsi="Times New Roman" w:cs="Times New Roman"/>
        </w:rPr>
      </w:pPr>
    </w:p>
    <w:p>
      <w:pPr>
        <w:pStyle w:val="21"/>
        <w:numPr>
          <w:ilvl w:val="0"/>
          <w:numId w:val="1"/>
        </w:numPr>
        <w:ind w:left="426" w:hanging="426"/>
        <w:rPr>
          <w:rFonts w:ascii="Times New Roman" w:hAnsi="Times New Roman" w:cs="Times New Roman"/>
          <w:b/>
        </w:rPr>
      </w:pPr>
      <w:r>
        <w:rPr>
          <w:rFonts w:ascii="Times New Roman" w:hAnsi="Times New Roman" w:cs="Times New Roman"/>
          <w:b/>
        </w:rPr>
        <w:t>METODE PENELITIAN</w:t>
      </w:r>
    </w:p>
    <w:p>
      <w:pPr>
        <w:pStyle w:val="21"/>
        <w:numPr>
          <w:ilvl w:val="0"/>
          <w:numId w:val="2"/>
        </w:numPr>
        <w:ind w:left="426"/>
        <w:rPr>
          <w:rFonts w:ascii="Times New Roman" w:hAnsi="Times New Roman" w:cs="Times New Roman"/>
          <w:b/>
        </w:rPr>
      </w:pPr>
      <w:r>
        <w:rPr>
          <w:rFonts w:ascii="Times New Roman" w:hAnsi="Times New Roman" w:cs="Times New Roman"/>
          <w:b/>
        </w:rPr>
        <w:t>Populasi dan teknik pengambilan sampel</w:t>
      </w:r>
    </w:p>
    <w:p>
      <w:pPr>
        <w:pStyle w:val="21"/>
        <w:ind w:left="426" w:firstLine="588"/>
        <w:rPr>
          <w:rFonts w:ascii="Times New Roman" w:hAnsi="Times New Roman" w:cs="Times New Roman"/>
        </w:rPr>
      </w:pPr>
      <w:r>
        <w:rPr>
          <w:rFonts w:ascii="Times New Roman" w:hAnsi="Times New Roman" w:cs="Times New Roman"/>
        </w:rPr>
        <w:t xml:space="preserve">Populasi dalam penelitian ini adalah semua civitas akademika Sekolah Tingggi Ilmu Kesehatan Notokusumo, baik mahasiswa, dosen, dan juga karyawan. Teknik pengambilan sampel pada penelitian ini adalah dengan teknik </w:t>
      </w:r>
      <w:bookmarkStart w:id="2" w:name="MendeleyTempCursorBookmark3"/>
      <w:r>
        <w:rPr>
          <w:rFonts w:ascii="Times New Roman" w:hAnsi="Times New Roman" w:cs="Times New Roman"/>
          <w:i/>
          <w:iCs/>
        </w:rPr>
        <w:t>purposive sampling</w:t>
      </w:r>
      <w:bookmarkEnd w:id="2"/>
      <w:r>
        <w:rPr>
          <w:rFonts w:ascii="Times New Roman" w:hAnsi="Times New Roman" w:cs="Times New Roman"/>
          <w:i/>
          <w:iCs/>
        </w:rPr>
        <w:t xml:space="preserve"> </w:t>
      </w:r>
      <w:r>
        <w:t xml:space="preserve">yaitu dengan memilih beberapa karakteristik anggota sampel yang disesuaikan dengan maksud penelitian </w:t>
      </w:r>
      <w:r>
        <w:rPr>
          <w:rFonts w:ascii="Times New Roman" w:hAnsi="Times New Roman" w:cs="Times New Roman"/>
        </w:rPr>
        <w:t xml:space="preserve">(Suri &amp; Nofitri, 2018)⁠. Kriteria dalam pemilihan sampel pada penelitian ini adalah semua wanita yang mengalami menstruasi dan pernah mengunakan sediaan jamu kunyit asam. </w:t>
      </w:r>
    </w:p>
    <w:p>
      <w:pPr>
        <w:pStyle w:val="21"/>
        <w:numPr>
          <w:ilvl w:val="0"/>
          <w:numId w:val="2"/>
        </w:numPr>
        <w:ind w:left="426"/>
        <w:rPr>
          <w:rFonts w:ascii="Times New Roman" w:hAnsi="Times New Roman" w:cs="Times New Roman"/>
          <w:b/>
        </w:rPr>
      </w:pPr>
      <w:commentRangeStart w:id="20"/>
      <w:r>
        <w:rPr>
          <w:rFonts w:ascii="Times New Roman" w:hAnsi="Times New Roman" w:cs="Times New Roman"/>
          <w:b/>
        </w:rPr>
        <w:t xml:space="preserve">Metode pengumpulan data </w:t>
      </w:r>
      <w:commentRangeEnd w:id="20"/>
      <w:r>
        <w:rPr>
          <w:rStyle w:val="7"/>
          <w:rFonts w:cs="Mangal"/>
        </w:rPr>
        <w:commentReference w:id="20"/>
      </w:r>
    </w:p>
    <w:p>
      <w:pPr>
        <w:pStyle w:val="21"/>
        <w:ind w:left="426" w:firstLine="588"/>
        <w:rPr>
          <w:rFonts w:ascii="Times New Roman" w:hAnsi="Times New Roman" w:cs="Times New Roman"/>
        </w:rPr>
      </w:pPr>
      <w:r>
        <w:rPr>
          <w:rFonts w:ascii="Times New Roman" w:hAnsi="Times New Roman" w:cs="Times New Roman"/>
        </w:rPr>
        <w:t xml:space="preserve">Metode yang digunakan pada penelitian ini adalah kuantitatif menggunakan kuesioner yang disebar secara </w:t>
      </w:r>
      <w:r>
        <w:rPr>
          <w:rFonts w:ascii="Times New Roman" w:hAnsi="Times New Roman" w:cs="Times New Roman"/>
          <w:i/>
        </w:rPr>
        <w:t>online</w:t>
      </w:r>
      <w:r>
        <w:rPr>
          <w:rFonts w:ascii="Times New Roman" w:hAnsi="Times New Roman" w:cs="Times New Roman"/>
        </w:rPr>
        <w:t xml:space="preserve"> melalui aplikasi </w:t>
      </w:r>
      <w:r>
        <w:rPr>
          <w:rFonts w:ascii="Times New Roman" w:hAnsi="Times New Roman" w:cs="Times New Roman"/>
          <w:i/>
        </w:rPr>
        <w:t>Google Form</w:t>
      </w:r>
      <w:r>
        <w:rPr>
          <w:rFonts w:ascii="Times New Roman" w:hAnsi="Times New Roman" w:cs="Times New Roman"/>
        </w:rPr>
        <w:t xml:space="preserve">. Kuesioner terdiri dari dua bagian, bagian awal adalah kuesioner berisi data responden terkait dengan pengetahuan seputar kondisi menstruasi dan penggunaan sediaan jamu kunyit asam, kemudian bagian dua adalah kuesioner menggunakan skala </w:t>
      </w:r>
      <w:r>
        <w:rPr>
          <w:rFonts w:ascii="Times New Roman" w:hAnsi="Times New Roman" w:cs="Times New Roman"/>
          <w:i/>
          <w:iCs/>
        </w:rPr>
        <w:t>likert</w:t>
      </w:r>
      <w:r>
        <w:rPr>
          <w:rFonts w:ascii="Times New Roman" w:hAnsi="Times New Roman" w:cs="Times New Roman"/>
        </w:rPr>
        <w:t xml:space="preserve"> yang menyajikan pilihan skala dengan nilai untuk mengukur tingkat persetujuan terhadap sediaan halal jamu kunyit asam (Syofian dkk, 2015).</w:t>
      </w:r>
    </w:p>
    <w:p>
      <w:pPr>
        <w:pStyle w:val="21"/>
        <w:numPr>
          <w:ilvl w:val="0"/>
          <w:numId w:val="2"/>
        </w:numPr>
        <w:ind w:left="426"/>
        <w:rPr>
          <w:b/>
        </w:rPr>
      </w:pPr>
      <w:r>
        <w:rPr>
          <w:rFonts w:ascii="Times New Roman" w:hAnsi="Times New Roman" w:cs="Times New Roman"/>
          <w:b/>
        </w:rPr>
        <w:t>Metode pengolahan data</w:t>
      </w:r>
    </w:p>
    <w:p>
      <w:pPr>
        <w:pStyle w:val="21"/>
        <w:ind w:left="426" w:firstLine="588"/>
        <w:rPr>
          <w:rFonts w:ascii="Times New Roman" w:hAnsi="Times New Roman" w:cs="Times New Roman"/>
        </w:rPr>
      </w:pPr>
      <w:r>
        <w:rPr>
          <w:rFonts w:ascii="Times New Roman" w:hAnsi="Times New Roman" w:cs="Times New Roman"/>
        </w:rPr>
        <w:t>Data yang diperoleh akan diolah dan disajikan dalam bentuk ordinal serta dianalisis berdasarkan frekuensi (banyaknya) atau proporsinya (persentase) (Syofian dkk, 2015).</w:t>
      </w:r>
    </w:p>
    <w:p>
      <w:pPr>
        <w:pStyle w:val="21"/>
        <w:ind w:left="426"/>
      </w:pPr>
    </w:p>
    <w:p>
      <w:pPr>
        <w:pStyle w:val="21"/>
        <w:numPr>
          <w:ilvl w:val="0"/>
          <w:numId w:val="1"/>
        </w:numPr>
        <w:ind w:left="426" w:hanging="426"/>
        <w:rPr>
          <w:rFonts w:ascii="Times New Roman" w:hAnsi="Times New Roman" w:cs="Times New Roman"/>
          <w:b/>
        </w:rPr>
      </w:pPr>
      <w:r>
        <w:rPr>
          <w:rFonts w:ascii="Times New Roman" w:hAnsi="Times New Roman" w:cs="Times New Roman"/>
          <w:b/>
        </w:rPr>
        <w:t>HASIL DAN PEMBAHASAN</w:t>
      </w:r>
    </w:p>
    <w:p>
      <w:pPr>
        <w:ind w:firstLine="426"/>
        <w:rPr>
          <w:rFonts w:ascii="Times New Roman" w:hAnsi="Times New Roman" w:cs="Times New Roman"/>
          <w:lang w:eastAsia="en-US"/>
        </w:rPr>
      </w:pPr>
      <w:r>
        <w:rPr>
          <w:rFonts w:ascii="Times New Roman" w:hAnsi="Times New Roman" w:cs="Times New Roman"/>
          <w:lang w:eastAsia="en-US"/>
        </w:rPr>
        <w:t xml:space="preserve">Berdasarkan hasil analisa dari 100 orang  yang memenuhi kriteria dan telah mengisi kuesioner diperoleh data 79 orang responden menyatakan pernah merasakan masalah ketika haid, sedangkan 21 orang menyatakan tidak. Responden hanya mengutarakan rasa ketidaknyamanan ketika haid dan tidak secara eksplisit menyatakan tingkat nyeri maupun penyebab yang dialami. Sebaran domisili responden diketahui mayoritas  berasal dari provinsi Daerah Istimewa Yogyakarta, dengan Kota Yogyakarta menempati peringkat pertama terbanyak, disusul Kab. Bantul, Kab. Sleman, Kab. Kulon Progo dan terakhir Kab. Gunung Kidul. Hal ini juga sejalan dengan (Ariani, 2020) dan (Pujiastuti dkk, 2021) dimana mayoritas responden merupakan suku </w:t>
      </w:r>
      <w:commentRangeStart w:id="21"/>
      <w:r>
        <w:rPr>
          <w:rFonts w:ascii="Times New Roman" w:hAnsi="Times New Roman" w:cs="Times New Roman"/>
          <w:lang w:eastAsia="en-US"/>
        </w:rPr>
        <w:t xml:space="preserve">jawa </w:t>
      </w:r>
      <w:commentRangeEnd w:id="21"/>
      <w:r>
        <w:rPr>
          <w:rStyle w:val="7"/>
          <w:rFonts w:cs="Mangal"/>
        </w:rPr>
        <w:commentReference w:id="21"/>
      </w:r>
      <w:r>
        <w:rPr>
          <w:rFonts w:ascii="Times New Roman" w:hAnsi="Times New Roman" w:cs="Times New Roman"/>
          <w:lang w:eastAsia="en-US"/>
        </w:rPr>
        <w:t>dan sudah terbiasa dengan budaya minum jamu. Data ini dapat dilihat pada gambar 1.</w:t>
      </w:r>
    </w:p>
    <w:p>
      <w:r>
        <w:t>Kebanyakan responden berpendapat hanya dengan istirahat saja sudah cukup untuk meredakan rasa tidak nyaman saat haid, disusul minum jamu dan sebagian kecil memilih untuk melakukan rekreasi dan mengunjungi fasilitas kesehatan. Pilihan untuk mendatangi fasilitas kesehatan tidak menjadi prioritas utama dari mayoritas responden.  Ada persepsi dalam konteks kebutuhan menangani ketidaknyamanan ketika menstruasi, responden menyatakan bahwa istirahat sudah cukup untuk mengatasi masalah mereka (Alizamar, 2016). Namun meskipun demikian meminum jamu dapat dikatakan sebagai pilih kedua terbanyak, seperti yang terlihat pada gambar 2.</w:t>
      </w:r>
    </w:p>
    <w:p>
      <w:pPr>
        <w:rPr>
          <w:rFonts w:ascii="Times New Roman" w:hAnsi="Times New Roman" w:cs="Times New Roman"/>
          <w:lang w:eastAsia="en-US"/>
        </w:rPr>
      </w:pPr>
      <w:r>
        <w:rPr>
          <w:rFonts w:ascii="Times New Roman" w:hAnsi="Times New Roman" w:cs="Times New Roman"/>
          <w:lang w:eastAsia="en-US"/>
        </w:rPr>
        <w:t xml:space="preserve">Pada gambar 3, terlihat </w:t>
      </w:r>
      <w:commentRangeStart w:id="22"/>
      <w:r>
        <w:rPr>
          <w:rFonts w:ascii="Times New Roman" w:hAnsi="Times New Roman" w:cs="Times New Roman"/>
          <w:lang w:eastAsia="en-US"/>
        </w:rPr>
        <w:t>Kiranti</w:t>
      </w:r>
      <w:r>
        <w:rPr>
          <w:rFonts w:ascii="Times New Roman" w:hAnsi="Times New Roman" w:cs="Times New Roman"/>
          <w:vertAlign w:val="superscript"/>
          <w:lang w:eastAsia="en-US"/>
        </w:rPr>
        <w:t>®</w:t>
      </w:r>
      <w:commentRangeEnd w:id="22"/>
      <w:r>
        <w:rPr>
          <w:rStyle w:val="7"/>
          <w:rFonts w:cs="Mangal"/>
        </w:rPr>
        <w:commentReference w:id="22"/>
      </w:r>
      <w:r>
        <w:rPr>
          <w:rFonts w:ascii="Times New Roman" w:hAnsi="Times New Roman" w:cs="Times New Roman"/>
          <w:lang w:eastAsia="en-US"/>
        </w:rPr>
        <w:t xml:space="preserve"> menjadi produk paling dikenal oleh responden dimana 55% responden mengetahui dan mengenal produk tersebut, disusul jamu kunyit asam non merk dan jamu </w:t>
      </w:r>
      <w:commentRangeStart w:id="23"/>
      <w:r>
        <w:rPr>
          <w:rFonts w:ascii="Times New Roman" w:hAnsi="Times New Roman" w:cs="Times New Roman"/>
          <w:lang w:eastAsia="en-US"/>
        </w:rPr>
        <w:t>Kunyit Asam Sido Muncul</w:t>
      </w:r>
      <w:r>
        <w:rPr>
          <w:rFonts w:ascii="Times New Roman" w:hAnsi="Times New Roman" w:cs="Times New Roman"/>
          <w:vertAlign w:val="superscript"/>
          <w:lang w:eastAsia="en-US"/>
        </w:rPr>
        <w:t>®</w:t>
      </w:r>
      <w:r>
        <w:rPr>
          <w:rFonts w:ascii="Times New Roman" w:hAnsi="Times New Roman" w:cs="Times New Roman"/>
          <w:lang w:eastAsia="en-US"/>
        </w:rPr>
        <w:t xml:space="preserve">. </w:t>
      </w:r>
      <w:commentRangeEnd w:id="23"/>
      <w:r>
        <w:rPr>
          <w:rStyle w:val="7"/>
          <w:rFonts w:cs="Mangal"/>
        </w:rPr>
        <w:commentReference w:id="23"/>
      </w:r>
      <w:r>
        <w:rPr>
          <w:rFonts w:ascii="Times New Roman" w:hAnsi="Times New Roman" w:cs="Times New Roman"/>
          <w:lang w:eastAsia="en-US"/>
        </w:rPr>
        <w:t>Sebagian kecil responden mengetahui terdapat merk kunyit asam produksi UMKM</w:t>
      </w:r>
      <w:commentRangeStart w:id="24"/>
      <w:r>
        <w:rPr>
          <w:rFonts w:ascii="Times New Roman" w:hAnsi="Times New Roman" w:cs="Times New Roman"/>
          <w:lang w:eastAsia="en-US"/>
        </w:rPr>
        <w:t>, Mustika Ratu Kunir Asam</w:t>
      </w:r>
      <w:r>
        <w:rPr>
          <w:rFonts w:ascii="Times New Roman" w:hAnsi="Times New Roman" w:cs="Times New Roman"/>
          <w:vertAlign w:val="superscript"/>
          <w:lang w:eastAsia="en-US"/>
        </w:rPr>
        <w:t>®</w:t>
      </w:r>
      <w:r>
        <w:rPr>
          <w:rFonts w:ascii="Times New Roman" w:hAnsi="Times New Roman" w:cs="Times New Roman"/>
          <w:lang w:eastAsia="en-US"/>
        </w:rPr>
        <w:t>, dan Herbadrink Kunyit Asam</w:t>
      </w:r>
      <w:r>
        <w:rPr>
          <w:rFonts w:ascii="Times New Roman" w:hAnsi="Times New Roman" w:cs="Times New Roman"/>
          <w:vertAlign w:val="superscript"/>
          <w:lang w:eastAsia="en-US"/>
        </w:rPr>
        <w:t>®</w:t>
      </w:r>
      <w:commentRangeEnd w:id="24"/>
      <w:r>
        <w:rPr>
          <w:rStyle w:val="7"/>
          <w:rFonts w:cs="Mangal"/>
        </w:rPr>
        <w:commentReference w:id="24"/>
      </w:r>
      <w:r>
        <w:rPr>
          <w:rFonts w:ascii="Times New Roman" w:hAnsi="Times New Roman" w:cs="Times New Roman"/>
          <w:lang w:eastAsia="en-US"/>
        </w:rPr>
        <w:t xml:space="preserve">. Mulyana, 2000 dalam Alizamar, 2016⁠ mengutarakan bahwa </w:t>
      </w:r>
      <w:commentRangeStart w:id="25"/>
      <w:r>
        <w:rPr>
          <w:rFonts w:ascii="Times New Roman" w:hAnsi="Times New Roman" w:cs="Times New Roman"/>
          <w:lang w:eastAsia="en-US"/>
        </w:rPr>
        <w:t>persepsi dipengaruhi oleh pengetahuan indrawi dari responden sehingga memilih atau mengetahui suatu produk dibandingkan dengan produk lainnya.</w:t>
      </w:r>
      <w:commentRangeEnd w:id="25"/>
      <w:r>
        <w:rPr>
          <w:rStyle w:val="7"/>
          <w:rFonts w:cs="Mangal"/>
        </w:rPr>
        <w:commentReference w:id="25"/>
      </w:r>
    </w:p>
    <w:p>
      <w:pPr>
        <w:rPr>
          <w:rFonts w:ascii="Times New Roman" w:hAnsi="Times New Roman" w:cs="Times New Roman"/>
          <w:lang w:eastAsia="en-US"/>
        </w:rPr>
      </w:pPr>
      <w:r>
        <w:rPr>
          <w:rFonts w:ascii="Times New Roman" w:hAnsi="Times New Roman" w:cs="Times New Roman"/>
          <w:lang w:eastAsia="en-US"/>
        </w:rPr>
        <w:t xml:space="preserve">Penilaian responden berdasarkan frekuensi skala </w:t>
      </w:r>
      <w:r>
        <w:rPr>
          <w:rFonts w:ascii="Times New Roman" w:hAnsi="Times New Roman" w:cs="Times New Roman"/>
          <w:i/>
          <w:iCs/>
          <w:lang w:eastAsia="en-US"/>
        </w:rPr>
        <w:t>likert</w:t>
      </w:r>
      <w:r>
        <w:rPr>
          <w:rFonts w:ascii="Times New Roman" w:hAnsi="Times New Roman" w:cs="Times New Roman"/>
          <w:lang w:eastAsia="en-US"/>
        </w:rPr>
        <w:t xml:space="preserve"> pada gambar 4 menunjukan mayoritas responden setuju dengan kehalalan proses pembuatan jamu kunyit asam, disusul dengan sikap netral dan sebagian kecil menjawab sangat setuju dan tidak setuju. Sejalan dengan (Alizamar, 2016) yang menyatakan bahwa persepsi dipengaruhi oleh asumsi, pengetahuan, dan kebutuhan dari responden termasuk juga penilaian terhadap keyakinanan akan halalnya proses produksi dalam pembuatan jamu kunyit asam.</w:t>
      </w:r>
    </w:p>
    <w:p>
      <w:pPr>
        <w:rPr>
          <w:rFonts w:ascii="Times New Roman" w:hAnsi="Times New Roman" w:cs="Times New Roman"/>
          <w:lang w:eastAsia="en-US"/>
        </w:rPr>
      </w:pPr>
      <w:r>
        <w:rPr>
          <w:rFonts w:ascii="Times New Roman" w:hAnsi="Times New Roman" w:cs="Times New Roman"/>
          <w:lang w:eastAsia="en-US"/>
        </w:rPr>
        <w:t>Mengenai keputusan untuk membeli produk kunyit asam yang belum berlabel halal, mayoritas responden menyatakan sikap netral, kurang dari 20% responden setuju dan sebagian kecil menyatakan sikap lain, dapat dilihat di gambar 5. Hal ini juga dapat dikaitkan dengan keyakinan dan cara pandang responden dimana secara umum responden tidak melihat secara langsung proses produksi (Alizamar, 2016) serta tidak dicantumkannya label sebagai legitimasi dari kehalalan pada produk tersebut (Undang-Undang Jaminan Produk Halal, 2014).</w:t>
      </w:r>
    </w:p>
    <w:p/>
    <w:p>
      <w:pPr>
        <w:pStyle w:val="21"/>
        <w:numPr>
          <w:ilvl w:val="0"/>
          <w:numId w:val="1"/>
        </w:numPr>
        <w:ind w:left="426"/>
        <w:rPr>
          <w:rFonts w:ascii="Times New Roman" w:hAnsi="Times New Roman" w:cs="Times New Roman"/>
          <w:b/>
        </w:rPr>
      </w:pPr>
      <w:r>
        <w:rPr>
          <w:rFonts w:ascii="Times New Roman" w:hAnsi="Times New Roman" w:cs="Times New Roman"/>
          <w:b/>
        </w:rPr>
        <w:t>KESIMPULAN</w:t>
      </w:r>
    </w:p>
    <w:p>
      <w:pPr>
        <w:ind w:firstLine="720"/>
      </w:pPr>
      <w:r>
        <w:rPr>
          <w:rFonts w:ascii="Times New Roman" w:hAnsi="Times New Roman" w:cs="Times New Roman"/>
        </w:rPr>
        <w:t>Berdasarkan hasil penelitian dapat disimpulkan bahwa secara umum responden mengalami masalah ketika haid dan menjadikan jamu kunyit asam sebagai alternatif atau prioritas kedua dalam penanganan gangguan masalah menstruasi. Persepsi responden secara umum adalah menyetujui adanya sertifikasi halal pada proses pembuatan produk jamu kunyit asam dan memiliki keyakinan tentang kehalalan produksinya namun demikian memiliki sikap yang netral terhadap keputusan pembelian jamu kunyit asam yang belum berlabel halal.</w:t>
      </w:r>
    </w:p>
    <w:p>
      <w:pPr>
        <w:rPr>
          <w:rFonts w:ascii="Times New Roman" w:hAnsi="Times New Roman" w:cs="Times New Roman"/>
        </w:rPr>
      </w:pPr>
    </w:p>
    <w:p>
      <w:pPr>
        <w:pStyle w:val="21"/>
        <w:numPr>
          <w:ilvl w:val="0"/>
          <w:numId w:val="1"/>
        </w:numPr>
        <w:ind w:left="426"/>
        <w:rPr>
          <w:rFonts w:ascii="Times New Roman" w:hAnsi="Times New Roman" w:cs="Times New Roman"/>
          <w:b/>
        </w:rPr>
      </w:pPr>
      <w:r>
        <w:rPr>
          <w:rFonts w:ascii="Times New Roman" w:hAnsi="Times New Roman" w:cs="Times New Roman"/>
          <w:b/>
        </w:rPr>
        <w:t>UCAPAN TERIMAKASIH</w:t>
      </w:r>
    </w:p>
    <w:p>
      <w:pPr>
        <w:pStyle w:val="21"/>
        <w:spacing w:after="0"/>
        <w:ind w:left="0" w:firstLine="426"/>
      </w:pPr>
      <w:r>
        <w:rPr>
          <w:rFonts w:ascii="Times New Roman" w:hAnsi="Times New Roman" w:cs="Times New Roman"/>
        </w:rPr>
        <w:t xml:space="preserve">Terima kasih disampaikan kepada seluruh jajaran struktural STIKES Notokosumo Yogyakarta yang telah memberikan </w:t>
      </w:r>
      <w:commentRangeStart w:id="26"/>
      <w:r>
        <w:rPr>
          <w:rFonts w:ascii="Times New Roman" w:hAnsi="Times New Roman" w:cs="Times New Roman"/>
        </w:rPr>
        <w:t xml:space="preserve">dukungan </w:t>
      </w:r>
      <w:commentRangeEnd w:id="26"/>
      <w:r>
        <w:rPr>
          <w:rStyle w:val="7"/>
          <w:rFonts w:cs="Mangal"/>
        </w:rPr>
        <w:commentReference w:id="26"/>
      </w:r>
      <w:r>
        <w:rPr>
          <w:rFonts w:ascii="Times New Roman" w:hAnsi="Times New Roman" w:cs="Times New Roman"/>
        </w:rPr>
        <w:t xml:space="preserve">untuk penelitian ini. </w:t>
      </w:r>
    </w:p>
    <w:p>
      <w:pPr>
        <w:pStyle w:val="21"/>
        <w:spacing w:after="0"/>
        <w:ind w:left="0" w:firstLine="720"/>
        <w:rPr>
          <w:rFonts w:ascii="Times New Roman" w:hAnsi="Times New Roman" w:cs="Times New Roman"/>
        </w:rPr>
      </w:pPr>
    </w:p>
    <w:p>
      <w:pPr>
        <w:pStyle w:val="21"/>
        <w:numPr>
          <w:ilvl w:val="0"/>
          <w:numId w:val="1"/>
        </w:numPr>
        <w:ind w:left="426"/>
        <w:rPr>
          <w:rFonts w:ascii="Times New Roman" w:hAnsi="Times New Roman" w:cs="Times New Roman"/>
          <w:b/>
        </w:rPr>
      </w:pPr>
      <w:commentRangeStart w:id="27"/>
      <w:r>
        <w:rPr>
          <w:rFonts w:ascii="Times New Roman" w:hAnsi="Times New Roman" w:cs="Times New Roman"/>
          <w:b/>
        </w:rPr>
        <w:t>DAFTAR PUSTAKA</w:t>
      </w:r>
    </w:p>
    <w:commentRangeEnd w:id="27"/>
    <w:p>
      <w:pPr>
        <w:sectPr>
          <w:pgSz w:w="11906" w:h="16838"/>
          <w:pgMar w:top="1701" w:right="1701" w:bottom="1701" w:left="1701" w:header="0" w:footer="0" w:gutter="0"/>
          <w:cols w:space="720" w:num="1"/>
          <w:formProt w:val="0"/>
          <w:docGrid w:linePitch="312" w:charSpace="-6350"/>
        </w:sectPr>
      </w:pPr>
      <w:r>
        <w:rPr>
          <w:rStyle w:val="7"/>
          <w:rFonts w:cs="Mangal"/>
        </w:rPr>
        <w:commentReference w:id="27"/>
      </w:r>
    </w:p>
    <w:p>
      <w:pPr>
        <w:spacing w:after="140" w:line="288" w:lineRule="auto"/>
        <w:ind w:left="480" w:hanging="480"/>
        <w:jc w:val="left"/>
        <w:rPr>
          <w:rFonts w:ascii="Times New Roman" w:hAnsi="Times New Roman"/>
        </w:rPr>
      </w:pPr>
      <w:r>
        <w:rPr>
          <w:rFonts w:ascii="Times New Roman" w:hAnsi="Times New Roman"/>
        </w:rPr>
        <w:t xml:space="preserve">Agrawal, S., &amp; Goel, R. K. (2016). Curcumin and its protective and therapeutic uses. </w:t>
      </w:r>
      <w:r>
        <w:rPr>
          <w:rFonts w:ascii="Times New Roman" w:hAnsi="Times New Roman"/>
          <w:i/>
        </w:rPr>
        <w:t>National Journal of Physiology, Pharmacy and Pharmacology</w:t>
      </w:r>
      <w:r>
        <w:rPr>
          <w:rFonts w:ascii="Times New Roman" w:hAnsi="Times New Roman"/>
        </w:rPr>
        <w:t xml:space="preserve">, </w:t>
      </w:r>
      <w:r>
        <w:rPr>
          <w:rFonts w:ascii="Times New Roman" w:hAnsi="Times New Roman"/>
          <w:i/>
        </w:rPr>
        <w:t>6</w:t>
      </w:r>
      <w:r>
        <w:rPr>
          <w:rFonts w:ascii="Times New Roman" w:hAnsi="Times New Roman"/>
        </w:rPr>
        <w:t>(1), 1–8. https://doi.org/10.5455/njppp.2016.6.3005201596</w:t>
      </w:r>
    </w:p>
    <w:p>
      <w:pPr>
        <w:spacing w:after="140" w:line="288" w:lineRule="auto"/>
        <w:ind w:left="480" w:hanging="480"/>
        <w:jc w:val="left"/>
        <w:rPr>
          <w:rFonts w:ascii="Times New Roman" w:hAnsi="Times New Roman"/>
        </w:rPr>
      </w:pPr>
      <w:r>
        <w:rPr>
          <w:rFonts w:ascii="Times New Roman" w:hAnsi="Times New Roman"/>
        </w:rPr>
        <w:t xml:space="preserve">Akram, M., Akhtar, N., Asif, H. M., Shah, P. A., Saeed, T., Mahmood, A., &amp; Malik, N. S. (2011). Treatment of Premenstrual Syndrome. </w:t>
      </w:r>
      <w:r>
        <w:rPr>
          <w:rFonts w:ascii="Times New Roman" w:hAnsi="Times New Roman"/>
          <w:i/>
        </w:rPr>
        <w:t>Journal of Medicinal Plant Research</w:t>
      </w:r>
      <w:r>
        <w:rPr>
          <w:rFonts w:ascii="Times New Roman" w:hAnsi="Times New Roman"/>
        </w:rPr>
        <w:t xml:space="preserve">, </w:t>
      </w:r>
      <w:r>
        <w:rPr>
          <w:rFonts w:ascii="Times New Roman" w:hAnsi="Times New Roman"/>
          <w:i/>
        </w:rPr>
        <w:t>5</w:t>
      </w:r>
      <w:r>
        <w:rPr>
          <w:rFonts w:ascii="Times New Roman" w:hAnsi="Times New Roman"/>
        </w:rPr>
        <w:t>(26), 6122–6127. https://doi.org/10.5897/JMPR11.1198</w:t>
      </w:r>
    </w:p>
    <w:p>
      <w:pPr>
        <w:spacing w:after="140" w:line="288" w:lineRule="auto"/>
        <w:ind w:left="480" w:hanging="480"/>
        <w:jc w:val="left"/>
        <w:rPr>
          <w:rFonts w:ascii="Times New Roman" w:hAnsi="Times New Roman"/>
        </w:rPr>
      </w:pPr>
      <w:r>
        <w:rPr>
          <w:rFonts w:ascii="Times New Roman" w:hAnsi="Times New Roman"/>
        </w:rPr>
        <w:t xml:space="preserve">Alfitra, R., Fadli, Z., &amp; Risandriansyah, R. (2020). Efek Pemberian Kombinasi Obat Herbal Terstandar Phyllanthus Niruri L. Dengan Chloramphenicol Terhadap Daya Hambat Pertumbuhan Staphylococcus Aureus. </w:t>
      </w:r>
      <w:r>
        <w:rPr>
          <w:rFonts w:ascii="Times New Roman" w:hAnsi="Times New Roman"/>
          <w:i/>
        </w:rPr>
        <w:t>Jurnal Kesehatan Islam : Islamic Health Journal</w:t>
      </w:r>
      <w:r>
        <w:rPr>
          <w:rFonts w:ascii="Times New Roman" w:hAnsi="Times New Roman"/>
        </w:rPr>
        <w:t xml:space="preserve">, </w:t>
      </w:r>
      <w:r>
        <w:rPr>
          <w:rFonts w:ascii="Times New Roman" w:hAnsi="Times New Roman"/>
          <w:i/>
        </w:rPr>
        <w:t>9</w:t>
      </w:r>
      <w:r>
        <w:rPr>
          <w:rFonts w:ascii="Times New Roman" w:hAnsi="Times New Roman"/>
        </w:rPr>
        <w:t>(1), 9. https://doi.org/10.33474/jki.v9i1.8862</w:t>
      </w:r>
    </w:p>
    <w:p>
      <w:pPr>
        <w:spacing w:after="140" w:line="288" w:lineRule="auto"/>
        <w:ind w:left="480" w:hanging="480"/>
        <w:jc w:val="left"/>
        <w:rPr>
          <w:rFonts w:ascii="Times New Roman" w:hAnsi="Times New Roman"/>
        </w:rPr>
      </w:pPr>
      <w:r>
        <w:rPr>
          <w:rFonts w:ascii="Times New Roman" w:hAnsi="Times New Roman"/>
        </w:rPr>
        <w:t xml:space="preserve">Alizamar, N. C. (2016). Psikologi Persepsi dan Desain Informasi, Sebuah Kajian Psikologi Persepsi dan Prinsip Kognitif untuk Kependiidkan dan Desain Komunikasi Visual. In </w:t>
      </w:r>
      <w:r>
        <w:rPr>
          <w:rFonts w:ascii="Times New Roman" w:hAnsi="Times New Roman"/>
          <w:i/>
        </w:rPr>
        <w:t>Media Akademi</w:t>
      </w:r>
      <w:r>
        <w:rPr>
          <w:rFonts w:ascii="Times New Roman" w:hAnsi="Times New Roman"/>
        </w:rPr>
        <w:t xml:space="preserve"> (1st ed.). Media Akademi. http://repository.unp.ac.id/21027/1/PSIKOLOSI PERSEPSI 2.pdf</w:t>
      </w:r>
    </w:p>
    <w:p>
      <w:pPr>
        <w:spacing w:after="140" w:line="288" w:lineRule="auto"/>
        <w:ind w:left="480" w:hanging="480"/>
        <w:jc w:val="left"/>
        <w:rPr>
          <w:rFonts w:ascii="Times New Roman" w:hAnsi="Times New Roman"/>
        </w:rPr>
      </w:pPr>
      <w:r>
        <w:rPr>
          <w:rFonts w:ascii="Times New Roman" w:hAnsi="Times New Roman"/>
        </w:rPr>
        <w:t xml:space="preserve">Ariani, L. W. (2020). Budaya Minum Jamu, Masyarakat Sehat di Desa Kertosari Kecamatan Singorojo Kabupaten Kendal. In </w:t>
      </w:r>
      <w:r>
        <w:rPr>
          <w:rFonts w:ascii="Times New Roman" w:hAnsi="Times New Roman"/>
          <w:i/>
        </w:rPr>
        <w:t>Sekolah Tinggi Ilmu Farmasi Yayasan Pharmasi Semarang</w:t>
      </w:r>
      <w:r>
        <w:rPr>
          <w:rFonts w:ascii="Times New Roman" w:hAnsi="Times New Roman"/>
        </w:rPr>
        <w:t>. https://repository.stifar.ac.id/Repository/article/download/269/328</w:t>
      </w:r>
    </w:p>
    <w:p>
      <w:pPr>
        <w:spacing w:after="140" w:line="288" w:lineRule="auto"/>
        <w:ind w:left="480" w:hanging="480"/>
        <w:jc w:val="left"/>
        <w:rPr>
          <w:rFonts w:ascii="Times New Roman" w:hAnsi="Times New Roman"/>
        </w:rPr>
      </w:pPr>
      <w:r>
        <w:rPr>
          <w:rFonts w:ascii="Times New Roman" w:hAnsi="Times New Roman"/>
        </w:rPr>
        <w:t>Pedoman Cara Pembuatan Obat Tradisional Yang Baik, 1 (2005). https://jdihn.go.id/files/491/pedoman cpotb 1380.pdf</w:t>
      </w:r>
    </w:p>
    <w:p>
      <w:pPr>
        <w:spacing w:after="140" w:line="288" w:lineRule="auto"/>
        <w:ind w:left="480" w:hanging="480"/>
        <w:jc w:val="left"/>
        <w:rPr>
          <w:rFonts w:ascii="Times New Roman" w:hAnsi="Times New Roman"/>
        </w:rPr>
      </w:pPr>
      <w:r>
        <w:rPr>
          <w:rFonts w:ascii="Times New Roman" w:hAnsi="Times New Roman"/>
        </w:rPr>
        <w:t xml:space="preserve">Evrianasari, N., &amp; Tuasela, S. V. (2018). Pengaruh Alpukat Terhadap Gejala Premenstrual Syndrome (PMS) pada Mahasiswa Kebidanan Tingkat I di Prodi Kebidanan Universitas Malahayati Bandar Lampung Tahun 2017. </w:t>
      </w:r>
      <w:r>
        <w:rPr>
          <w:rFonts w:ascii="Times New Roman" w:hAnsi="Times New Roman"/>
          <w:i/>
        </w:rPr>
        <w:t>Jurnal Kebidanan</w:t>
      </w:r>
      <w:r>
        <w:rPr>
          <w:rFonts w:ascii="Times New Roman" w:hAnsi="Times New Roman"/>
        </w:rPr>
        <w:t xml:space="preserve">, </w:t>
      </w:r>
      <w:r>
        <w:rPr>
          <w:rFonts w:ascii="Times New Roman" w:hAnsi="Times New Roman"/>
          <w:i/>
        </w:rPr>
        <w:t>4</w:t>
      </w:r>
      <w:r>
        <w:rPr>
          <w:rFonts w:ascii="Times New Roman" w:hAnsi="Times New Roman"/>
        </w:rPr>
        <w:t>(2), 68–71. https://juke.kedokteran.unila.ac.id/index.php/majority/article/view/1040/835</w:t>
      </w:r>
    </w:p>
    <w:p>
      <w:pPr>
        <w:spacing w:after="140" w:line="288" w:lineRule="auto"/>
        <w:ind w:left="480" w:hanging="480"/>
        <w:jc w:val="left"/>
        <w:rPr>
          <w:rFonts w:ascii="Times New Roman" w:hAnsi="Times New Roman"/>
        </w:rPr>
      </w:pPr>
      <w:r>
        <w:rPr>
          <w:rFonts w:ascii="Times New Roman" w:hAnsi="Times New Roman"/>
        </w:rPr>
        <w:t xml:space="preserve">Hanwar, D., Widyastuti, V., &amp; Suhendi, A. (2020). Validasi Metode Penetapan Kadar Kurkumin pada Ekstrak Rimpang Temulawak ( Curcuma xanthorrhiza Roxb .) dengan KLT-Densitometri. </w:t>
      </w:r>
      <w:r>
        <w:rPr>
          <w:rFonts w:ascii="Times New Roman" w:hAnsi="Times New Roman"/>
          <w:i/>
        </w:rPr>
        <w:t>The 12th University Research Colloqium 2020 Universitas ‘Aisyiyah Surakarta</w:t>
      </w:r>
      <w:r>
        <w:rPr>
          <w:rFonts w:ascii="Times New Roman" w:hAnsi="Times New Roman"/>
        </w:rPr>
        <w:t>, 243–248. repository.urecol.org/index.php/proceeding/article/download/1207/1175</w:t>
      </w:r>
    </w:p>
    <w:p>
      <w:pPr>
        <w:spacing w:after="140" w:line="288" w:lineRule="auto"/>
        <w:ind w:left="480" w:hanging="480"/>
        <w:jc w:val="left"/>
        <w:rPr>
          <w:rFonts w:ascii="Times New Roman" w:hAnsi="Times New Roman"/>
        </w:rPr>
      </w:pPr>
      <w:r>
        <w:rPr>
          <w:rFonts w:ascii="Times New Roman" w:hAnsi="Times New Roman"/>
        </w:rPr>
        <w:t>Undang-Undang Republik Indonesia tentang Kesehatan, Pub. L. No. Nomor 36 Tahun 2009, 27 Undang-Undang 1 (2009). https://infeksiemerging.kemkes.go.id/download/UU_36_2009_Kesehatan.pdf</w:t>
      </w:r>
    </w:p>
    <w:p>
      <w:pPr>
        <w:spacing w:after="140" w:line="288" w:lineRule="auto"/>
        <w:ind w:left="480" w:hanging="480"/>
        <w:jc w:val="left"/>
        <w:rPr>
          <w:rFonts w:ascii="Times New Roman" w:hAnsi="Times New Roman"/>
        </w:rPr>
      </w:pPr>
      <w:r>
        <w:rPr>
          <w:rFonts w:ascii="Times New Roman" w:hAnsi="Times New Roman"/>
        </w:rPr>
        <w:t>Formularium Ramuan Obat Tradisional Indonesia, Pub. L. No. HK.01.07/MENKES/187/2017, 4 Kementerian Kesehatan Republik Indonesia 9 (2017). http://hukor.kemkes.go.id/uploads/produk_hukum/KMK_No._HK_.01_.07-MENKES-187-2017_ttg_Formularium_Ramuan_Obat_Tradisional_Indonesia_.pdf</w:t>
      </w:r>
    </w:p>
    <w:p>
      <w:pPr>
        <w:spacing w:after="140" w:line="288" w:lineRule="auto"/>
        <w:ind w:left="480" w:hanging="480"/>
        <w:jc w:val="left"/>
        <w:rPr>
          <w:rFonts w:ascii="Times New Roman" w:hAnsi="Times New Roman"/>
        </w:rPr>
      </w:pPr>
      <w:r>
        <w:rPr>
          <w:rFonts w:ascii="Times New Roman" w:hAnsi="Times New Roman"/>
        </w:rPr>
        <w:t xml:space="preserve">Larasati, T. A., &amp; Alatas, F. (2016). Dismenore Primer dan Faktor Risiko Dismenore Primer pada Remaja. </w:t>
      </w:r>
      <w:r>
        <w:rPr>
          <w:rFonts w:ascii="Times New Roman" w:hAnsi="Times New Roman"/>
          <w:i/>
        </w:rPr>
        <w:t>Majority</w:t>
      </w:r>
      <w:r>
        <w:rPr>
          <w:rFonts w:ascii="Times New Roman" w:hAnsi="Times New Roman"/>
        </w:rPr>
        <w:t xml:space="preserve">, </w:t>
      </w:r>
      <w:r>
        <w:rPr>
          <w:rFonts w:ascii="Times New Roman" w:hAnsi="Times New Roman"/>
          <w:i/>
        </w:rPr>
        <w:t>5</w:t>
      </w:r>
      <w:r>
        <w:rPr>
          <w:rFonts w:ascii="Times New Roman" w:hAnsi="Times New Roman"/>
        </w:rPr>
        <w:t>(3), 79–84. https://juke.kedokteran.unila.ac.id/index.php/majority/article/view/1040/835</w:t>
      </w:r>
    </w:p>
    <w:p>
      <w:pPr>
        <w:spacing w:after="140" w:line="288" w:lineRule="auto"/>
        <w:ind w:left="480" w:hanging="480"/>
        <w:jc w:val="left"/>
        <w:rPr>
          <w:rFonts w:ascii="Times New Roman" w:hAnsi="Times New Roman"/>
        </w:rPr>
      </w:pPr>
      <w:r>
        <w:rPr>
          <w:rFonts w:ascii="Times New Roman" w:hAnsi="Times New Roman"/>
        </w:rPr>
        <w:t>Undang-Undang Jaminan Produk Halal, Pub. L. No. No. 33 Tahun 2014, Undang-Undang 40 (2014). https://jdih.bsn.go.id/produk/detail/?id=15&amp;jns=2</w:t>
      </w:r>
    </w:p>
    <w:p>
      <w:pPr>
        <w:spacing w:after="140" w:line="288" w:lineRule="auto"/>
        <w:ind w:left="480" w:hanging="480"/>
        <w:jc w:val="left"/>
        <w:rPr>
          <w:rFonts w:ascii="Times New Roman" w:hAnsi="Times New Roman"/>
        </w:rPr>
      </w:pPr>
      <w:r>
        <w:rPr>
          <w:rFonts w:ascii="Times New Roman" w:hAnsi="Times New Roman"/>
        </w:rPr>
        <w:t xml:space="preserve">Pujiastuti, E., Palupi, D. A., Primadevi, S., Erliani, D., Sari, M., &amp; Sugiarti, L. (2021). Apoteker Kecil dan Budaya Minum Jamu. </w:t>
      </w:r>
      <w:r>
        <w:rPr>
          <w:rFonts w:ascii="Times New Roman" w:hAnsi="Times New Roman"/>
          <w:i/>
        </w:rPr>
        <w:t>Jurnal Pengabdian Kesehatan STIKES Cendekia Utama Kudus</w:t>
      </w:r>
      <w:r>
        <w:rPr>
          <w:rFonts w:ascii="Times New Roman" w:hAnsi="Times New Roman"/>
        </w:rPr>
        <w:t xml:space="preserve">, </w:t>
      </w:r>
      <w:r>
        <w:rPr>
          <w:rFonts w:ascii="Times New Roman" w:hAnsi="Times New Roman"/>
          <w:i/>
        </w:rPr>
        <w:t>4</w:t>
      </w:r>
      <w:r>
        <w:rPr>
          <w:rFonts w:ascii="Times New Roman" w:hAnsi="Times New Roman"/>
        </w:rPr>
        <w:t>(1), 71–77. https://jpk.jurnal.stikescendekiautamakudus.ac.id/index.php/jpk/article/view/108/64</w:t>
      </w:r>
    </w:p>
    <w:p>
      <w:pPr>
        <w:spacing w:after="140" w:line="288" w:lineRule="auto"/>
        <w:ind w:left="480" w:hanging="480"/>
        <w:jc w:val="left"/>
        <w:rPr>
          <w:rFonts w:ascii="Times New Roman" w:hAnsi="Times New Roman"/>
        </w:rPr>
      </w:pPr>
      <w:r>
        <w:rPr>
          <w:rFonts w:ascii="Times New Roman" w:hAnsi="Times New Roman"/>
        </w:rPr>
        <w:t xml:space="preserve">Safitri, M., Utami, T., &amp; Sukmaningtyas, W. (2014). Pengaruh minuman kunyit asam terhadap penurunan skala nyeri haid primer pada mahasiswi diii kebidanan. </w:t>
      </w:r>
      <w:r>
        <w:rPr>
          <w:rFonts w:ascii="Times New Roman" w:hAnsi="Times New Roman"/>
          <w:i/>
        </w:rPr>
        <w:t>Jurnal Kebidanan Indonesia</w:t>
      </w:r>
      <w:r>
        <w:rPr>
          <w:rFonts w:ascii="Times New Roman" w:hAnsi="Times New Roman"/>
        </w:rPr>
        <w:t xml:space="preserve">, </w:t>
      </w:r>
      <w:r>
        <w:rPr>
          <w:rFonts w:ascii="Times New Roman" w:hAnsi="Times New Roman"/>
          <w:i/>
        </w:rPr>
        <w:t>9</w:t>
      </w:r>
      <w:r>
        <w:rPr>
          <w:rFonts w:ascii="Times New Roman" w:hAnsi="Times New Roman"/>
        </w:rPr>
        <w:t>(2), 3–8. https://doi.org/10.36419/jkebin.v9i2.208</w:t>
      </w:r>
    </w:p>
    <w:p>
      <w:pPr>
        <w:spacing w:after="140" w:line="288" w:lineRule="auto"/>
        <w:ind w:left="480" w:hanging="480"/>
        <w:jc w:val="left"/>
        <w:rPr>
          <w:rFonts w:ascii="Times New Roman" w:hAnsi="Times New Roman"/>
        </w:rPr>
      </w:pPr>
      <w:r>
        <w:rPr>
          <w:rFonts w:ascii="Times New Roman" w:hAnsi="Times New Roman"/>
        </w:rPr>
        <w:t xml:space="preserve">Sholeh, A. N. (2015). Jaminan Halal Pada Produk Obat: Kajian Fatwa MUI dan Penyerapan Dalam UU Jaminan Produk Halal. </w:t>
      </w:r>
      <w:r>
        <w:rPr>
          <w:rFonts w:ascii="Times New Roman" w:hAnsi="Times New Roman"/>
          <w:i/>
        </w:rPr>
        <w:t>Journal of Islamic Law Studies</w:t>
      </w:r>
      <w:r>
        <w:rPr>
          <w:rFonts w:ascii="Times New Roman" w:hAnsi="Times New Roman"/>
        </w:rPr>
        <w:t xml:space="preserve">, </w:t>
      </w:r>
      <w:r>
        <w:rPr>
          <w:rFonts w:ascii="Times New Roman" w:hAnsi="Times New Roman"/>
          <w:i/>
        </w:rPr>
        <w:t>1</w:t>
      </w:r>
      <w:r>
        <w:rPr>
          <w:rFonts w:ascii="Times New Roman" w:hAnsi="Times New Roman"/>
        </w:rPr>
        <w:t>(1), 70–87. https://scholarhub.ui.ac.id/jils/vol1/iss1/1/?utm_source=scholarhub.ui.ac.id%2Fjils%2Fvol1%2Fiss1%2F1&amp;utm_medium=PDF&amp;utm_campaign=PDFCoverPages</w:t>
      </w:r>
    </w:p>
    <w:p>
      <w:pPr>
        <w:spacing w:after="140" w:line="288" w:lineRule="auto"/>
        <w:ind w:left="480" w:hanging="480"/>
        <w:jc w:val="left"/>
        <w:rPr>
          <w:rFonts w:ascii="Times New Roman" w:hAnsi="Times New Roman"/>
        </w:rPr>
      </w:pPr>
      <w:r>
        <w:rPr>
          <w:rFonts w:ascii="Times New Roman" w:hAnsi="Times New Roman"/>
        </w:rPr>
        <w:t xml:space="preserve">Sumayyah, S., &amp; Salsabila, N. (2017). Obat Tradisional: Antara Khasiat dan Efek Sampingnya. </w:t>
      </w:r>
      <w:r>
        <w:rPr>
          <w:rFonts w:ascii="Times New Roman" w:hAnsi="Times New Roman"/>
          <w:i/>
        </w:rPr>
        <w:t>Majalah Farmasetika</w:t>
      </w:r>
      <w:r>
        <w:rPr>
          <w:rFonts w:ascii="Times New Roman" w:hAnsi="Times New Roman"/>
        </w:rPr>
        <w:t xml:space="preserve">, </w:t>
      </w:r>
      <w:r>
        <w:rPr>
          <w:rFonts w:ascii="Times New Roman" w:hAnsi="Times New Roman"/>
          <w:i/>
        </w:rPr>
        <w:t>2</w:t>
      </w:r>
      <w:r>
        <w:rPr>
          <w:rFonts w:ascii="Times New Roman" w:hAnsi="Times New Roman"/>
        </w:rPr>
        <w:t>(5), 2003–2006. http://jurnal.unpad.ac.id/farmasetika/article/view/16780</w:t>
      </w:r>
    </w:p>
    <w:p>
      <w:pPr>
        <w:spacing w:after="140" w:line="288" w:lineRule="auto"/>
        <w:ind w:left="480" w:hanging="480"/>
        <w:jc w:val="left"/>
        <w:rPr>
          <w:rFonts w:ascii="Times New Roman" w:hAnsi="Times New Roman"/>
        </w:rPr>
      </w:pPr>
      <w:r>
        <w:rPr>
          <w:rFonts w:ascii="Times New Roman" w:hAnsi="Times New Roman"/>
        </w:rPr>
        <w:t xml:space="preserve">Suri, S. I., &amp; Nofitri, M. D. (2018). Pengaruh Minuman Kunyit Terhadap Penurunan Tingkat Nyeri Menstruasi Pada Remaja Putri Kelas 1 Di Pondok Pesantren Nurul Yaqin Pakandangan Kecamatan 6 Lingkung Kabupaten Padang Pariaman Tahun 2014. </w:t>
      </w:r>
      <w:r>
        <w:rPr>
          <w:rFonts w:ascii="Times New Roman" w:hAnsi="Times New Roman"/>
          <w:i/>
        </w:rPr>
        <w:t>Jurnal Ilmu Kesehatan ’Afiyah</w:t>
      </w:r>
      <w:r>
        <w:rPr>
          <w:rFonts w:ascii="Times New Roman" w:hAnsi="Times New Roman"/>
        </w:rPr>
        <w:t xml:space="preserve">, </w:t>
      </w:r>
      <w:r>
        <w:rPr>
          <w:rFonts w:ascii="Times New Roman" w:hAnsi="Times New Roman"/>
          <w:i/>
        </w:rPr>
        <w:t>2</w:t>
      </w:r>
      <w:r>
        <w:rPr>
          <w:rFonts w:ascii="Times New Roman" w:hAnsi="Times New Roman"/>
        </w:rPr>
        <w:t>(1). http://ejournal.stikesyarsi.ac.id/index.php/JAV1N1/article/view/44%5Cn</w:t>
      </w:r>
    </w:p>
    <w:p>
      <w:pPr>
        <w:spacing w:after="140" w:line="288" w:lineRule="auto"/>
        <w:ind w:left="480" w:hanging="480"/>
        <w:jc w:val="left"/>
        <w:rPr>
          <w:rFonts w:ascii="Times New Roman" w:hAnsi="Times New Roman"/>
        </w:rPr>
      </w:pPr>
      <w:r>
        <w:rPr>
          <w:rFonts w:ascii="Times New Roman" w:hAnsi="Times New Roman"/>
        </w:rPr>
        <w:t xml:space="preserve">Syofian, S., Setiyaningsih, T., &amp; Syamsiah, N. (2015). Otomatisasi Metode Penelitian Skala Likert Berbasis Web. </w:t>
      </w:r>
      <w:r>
        <w:rPr>
          <w:rFonts w:ascii="Times New Roman" w:hAnsi="Times New Roman"/>
          <w:i/>
        </w:rPr>
        <w:t>Seminar Nasional Sains Dan Teknologi 2015 Fakultas Teknik Universitas Muhammadiyah Jakarta , 17 November 2015 1</w:t>
      </w:r>
      <w:r>
        <w:rPr>
          <w:rFonts w:ascii="Times New Roman" w:hAnsi="Times New Roman"/>
        </w:rPr>
        <w:t>, 1–8. jurnal.ftumj.ac.id/index.php/semnastek%0AISSN</w:t>
      </w:r>
    </w:p>
    <w:p>
      <w:pPr>
        <w:spacing w:after="140" w:line="288" w:lineRule="auto"/>
        <w:ind w:left="480" w:hanging="480"/>
        <w:jc w:val="left"/>
        <w:rPr>
          <w:rFonts w:ascii="Times New Roman" w:hAnsi="Times New Roman"/>
        </w:rPr>
      </w:pPr>
      <w:r>
        <w:rPr>
          <w:rFonts w:ascii="Times New Roman" w:hAnsi="Times New Roman"/>
        </w:rPr>
        <w:t xml:space="preserve">Widiatami, T., Widyawati, M. N., &amp; Admini, A. (2018). Study Literature Tentang Pemberian Minuman Kunyit Asam Terhadap Tingkat Nyeri Menstruasi Pada Remaja Putri [Literature Study for Curcumin Tamarind on Menstrual Pain Levels in Young Women]. </w:t>
      </w:r>
      <w:r>
        <w:rPr>
          <w:rFonts w:ascii="Times New Roman" w:hAnsi="Times New Roman"/>
          <w:i/>
        </w:rPr>
        <w:t>Jurnal Kebidanan</w:t>
      </w:r>
      <w:r>
        <w:rPr>
          <w:rFonts w:ascii="Times New Roman" w:hAnsi="Times New Roman"/>
        </w:rPr>
        <w:t xml:space="preserve">, </w:t>
      </w:r>
      <w:r>
        <w:rPr>
          <w:rFonts w:ascii="Times New Roman" w:hAnsi="Times New Roman"/>
          <w:i/>
        </w:rPr>
        <w:t>8</w:t>
      </w:r>
      <w:r>
        <w:rPr>
          <w:rFonts w:ascii="Times New Roman" w:hAnsi="Times New Roman"/>
        </w:rPr>
        <w:t>(2), 139. https://doi.org/10.31983/jkb.v8i2.3743</w:t>
      </w:r>
    </w:p>
    <w:p>
      <w:pPr>
        <w:spacing w:after="140" w:line="288" w:lineRule="auto"/>
        <w:ind w:left="480" w:hanging="480"/>
        <w:jc w:val="left"/>
        <w:rPr>
          <w:rFonts w:ascii="Times New Roman" w:hAnsi="Times New Roman"/>
        </w:rPr>
      </w:pPr>
      <w:r>
        <w:rPr>
          <w:rFonts w:ascii="Times New Roman" w:hAnsi="Times New Roman"/>
        </w:rPr>
        <w:t xml:space="preserve">Widowati, R., Kundaryati, R., &amp; Ernawati, N. (2020). Pengaruh Pemberian Minuman Madu Kunyit Terhadap Tingkat Nyeri Menstruasi. </w:t>
      </w:r>
      <w:r>
        <w:rPr>
          <w:rFonts w:ascii="Times New Roman" w:hAnsi="Times New Roman"/>
          <w:i/>
        </w:rPr>
        <w:t>Jurnal Ilmu Dan Budaya</w:t>
      </w:r>
      <w:r>
        <w:rPr>
          <w:rFonts w:ascii="Times New Roman" w:hAnsi="Times New Roman"/>
        </w:rPr>
        <w:t xml:space="preserve">, </w:t>
      </w:r>
      <w:r>
        <w:rPr>
          <w:rFonts w:ascii="Times New Roman" w:hAnsi="Times New Roman"/>
          <w:i/>
        </w:rPr>
        <w:t>41</w:t>
      </w:r>
      <w:r>
        <w:rPr>
          <w:rFonts w:ascii="Times New Roman" w:hAnsi="Times New Roman"/>
        </w:rPr>
        <w:t>(66), 7809–7824. http://journal.unas.ac.id/ilmu-budaya/article/view/798</w:t>
      </w:r>
    </w:p>
    <w:p>
      <w:pPr>
        <w:spacing w:after="140" w:line="288" w:lineRule="auto"/>
        <w:ind w:left="480" w:hanging="480"/>
        <w:jc w:val="left"/>
        <w:rPr>
          <w:rFonts w:ascii="Times New Roman" w:hAnsi="Times New Roman"/>
        </w:rPr>
      </w:pPr>
      <w:r>
        <w:rPr>
          <w:rFonts w:ascii="Times New Roman" w:hAnsi="Times New Roman"/>
        </w:rPr>
        <w:t xml:space="preserve">Wulandari, A., Rodiyani, &amp; Sari, R. D. P. (2018). Pengaruh Pemberian Ekstrak Kunyit ( Curcuma longa linn ) dalam Mengatasi Dismenorea [Effect of Turmeric Extract (Curcuma longa linn) in Reducing Dysmenorrhoea]. </w:t>
      </w:r>
      <w:r>
        <w:rPr>
          <w:rFonts w:ascii="Times New Roman" w:hAnsi="Times New Roman"/>
          <w:i/>
        </w:rPr>
        <w:t>Medical Journal of Lampung University</w:t>
      </w:r>
      <w:r>
        <w:rPr>
          <w:rFonts w:ascii="Times New Roman" w:hAnsi="Times New Roman"/>
        </w:rPr>
        <w:t xml:space="preserve">, </w:t>
      </w:r>
      <w:r>
        <w:rPr>
          <w:rFonts w:ascii="Times New Roman" w:hAnsi="Times New Roman"/>
          <w:i/>
        </w:rPr>
        <w:t>7</w:t>
      </w:r>
      <w:r>
        <w:rPr>
          <w:rFonts w:ascii="Times New Roman" w:hAnsi="Times New Roman"/>
        </w:rPr>
        <w:t>(2), 193–197. https://juke.kedokteran.unila.ac.id/index.php/majority/article/view/1874</w:t>
      </w:r>
    </w:p>
    <w:p>
      <w:pPr>
        <w:spacing w:after="140" w:line="288" w:lineRule="auto"/>
        <w:ind w:left="480" w:hanging="480"/>
        <w:jc w:val="left"/>
        <w:rPr>
          <w:rFonts w:ascii="Times New Roman" w:hAnsi="Times New Roman"/>
        </w:rPr>
      </w:pPr>
      <w:r>
        <w:rPr>
          <w:rFonts w:ascii="Times New Roman" w:hAnsi="Times New Roman"/>
        </w:rPr>
        <w:t xml:space="preserve">Wulandari, R. A., &amp; Azrianingsih, R. (2014). Etnobotani Jamu Gendong Berdasarkan Persepsi Produsen Jamu Gendong di Desa. </w:t>
      </w:r>
      <w:r>
        <w:rPr>
          <w:rFonts w:ascii="Times New Roman" w:hAnsi="Times New Roman"/>
          <w:i/>
        </w:rPr>
        <w:t>Biotropika</w:t>
      </w:r>
      <w:r>
        <w:rPr>
          <w:rFonts w:ascii="Times New Roman" w:hAnsi="Times New Roman"/>
        </w:rPr>
        <w:t xml:space="preserve">, </w:t>
      </w:r>
      <w:r>
        <w:rPr>
          <w:rFonts w:ascii="Times New Roman" w:hAnsi="Times New Roman"/>
          <w:i/>
        </w:rPr>
        <w:t>4</w:t>
      </w:r>
      <w:r>
        <w:rPr>
          <w:rFonts w:ascii="Times New Roman" w:hAnsi="Times New Roman"/>
        </w:rPr>
        <w:t>(2), 198–202. https://biotropika.ub.ac.id/index.php/biotropika/article/view/286</w:t>
      </w:r>
    </w:p>
    <w:p>
      <w:pPr>
        <w:tabs>
          <w:tab w:val="left" w:pos="525"/>
        </w:tabs>
        <w:ind w:left="449" w:hanging="449"/>
        <w:jc w:val="left"/>
        <w:rPr>
          <w:rFonts w:ascii="Times New Roman" w:hAnsi="Times New Roman"/>
        </w:rPr>
      </w:pPr>
      <w:r>
        <w:rPr>
          <w:rFonts w:ascii="Times New Roman" w:hAnsi="Times New Roman"/>
        </w:rPr>
        <w:t xml:space="preserve">Wulansari, Y. D. (2011). Validasi Metode Kromatografi Lapis Tipis (KLT)-Densitometri Pada Penetapan Kadar Kurkumin Dalam Sediaan Cair Obat Herbal Terstandar (OHK) Kiranti [Universitas Sanata Dharma]. In </w:t>
      </w:r>
      <w:r>
        <w:rPr>
          <w:rFonts w:ascii="Times New Roman" w:hAnsi="Times New Roman"/>
          <w:i/>
        </w:rPr>
        <w:t>Skripsi</w:t>
      </w:r>
      <w:r>
        <w:rPr>
          <w:rFonts w:ascii="Times New Roman" w:hAnsi="Times New Roman"/>
        </w:rPr>
        <w:t>. https://repository.usd.ac.id/17592/2/078114113_Full.pdf</w:t>
      </w:r>
    </w:p>
    <w:p>
      <w:pPr>
        <w:sectPr>
          <w:type w:val="continuous"/>
          <w:pgSz w:w="11906" w:h="16838"/>
          <w:pgMar w:top="1701" w:right="1701" w:bottom="1701" w:left="1701" w:header="0" w:footer="0" w:gutter="0"/>
          <w:cols w:space="720" w:num="1"/>
          <w:formProt w:val="0"/>
          <w:docGrid w:linePitch="312" w:charSpace="-6350"/>
        </w:sectPr>
      </w:pPr>
    </w:p>
    <w:p>
      <w:pPr>
        <w:ind w:firstLine="0"/>
        <w:jc w:val="left"/>
        <w:rPr>
          <w:rFonts w:ascii="Times New Roman" w:hAnsi="Times New Roman" w:cs="Times New Roman"/>
        </w:rPr>
      </w:pPr>
      <w:r>
        <w:rPr>
          <w:rFonts w:ascii="Times New Roman" w:hAnsi="Times New Roman" w:cs="Times New Roman"/>
        </w:rPr>
        <w:t xml:space="preserve"> </w:t>
      </w:r>
    </w:p>
    <w:p>
      <w:pPr>
        <w:ind w:firstLine="0"/>
        <w:jc w:val="left"/>
        <w:rPr>
          <w:rFonts w:ascii="Times New Roman" w:hAnsi="Times New Roman" w:cs="Times New Roman"/>
        </w:rPr>
      </w:pPr>
    </w:p>
    <w:p>
      <w:pPr>
        <w:ind w:firstLine="0"/>
        <w:jc w:val="left"/>
        <w:rPr>
          <w:rFonts w:ascii="Times New Roman" w:hAnsi="Times New Roman" w:cs="Times New Roman"/>
        </w:rPr>
      </w:pPr>
    </w:p>
    <w:p>
      <w:pPr>
        <w:ind w:firstLine="0"/>
        <w:jc w:val="left"/>
        <w:rPr>
          <w:rFonts w:ascii="Times New Roman" w:hAnsi="Times New Roman" w:cs="Times New Roman"/>
        </w:rPr>
      </w:pPr>
    </w:p>
    <w:p>
      <w:pPr>
        <w:ind w:firstLine="0"/>
        <w:jc w:val="left"/>
        <w:rPr>
          <w:rFonts w:ascii="Times New Roman" w:hAnsi="Times New Roman" w:cs="Times New Roman"/>
        </w:rPr>
      </w:pPr>
    </w:p>
    <w:p>
      <w:pPr>
        <w:ind w:firstLine="0"/>
        <w:jc w:val="left"/>
        <w:rPr>
          <w:rFonts w:ascii="Times New Roman" w:hAnsi="Times New Roman" w:cs="Times New Roman"/>
        </w:rPr>
      </w:pPr>
    </w:p>
    <w:p>
      <w:pPr>
        <w:ind w:firstLine="0"/>
        <w:jc w:val="left"/>
        <w:rPr>
          <w:rFonts w:ascii="Times New Roman" w:hAnsi="Times New Roman" w:cs="Times New Roman"/>
        </w:rPr>
      </w:pPr>
    </w:p>
    <w:p>
      <w:pPr>
        <w:ind w:firstLine="0"/>
        <w:jc w:val="left"/>
        <w:rPr>
          <w:rFonts w:ascii="Times New Roman" w:hAnsi="Times New Roman" w:cs="Times New Roman"/>
        </w:rPr>
      </w:pPr>
    </w:p>
    <w:p>
      <w:pPr>
        <w:ind w:firstLine="0"/>
        <w:jc w:val="left"/>
        <w:rPr>
          <w:rFonts w:ascii="Times New Roman" w:hAnsi="Times New Roman" w:cs="Times New Roman"/>
        </w:rPr>
      </w:pPr>
    </w:p>
    <w:p>
      <w:pPr>
        <w:pStyle w:val="21"/>
        <w:numPr>
          <w:ilvl w:val="0"/>
          <w:numId w:val="1"/>
        </w:numPr>
        <w:ind w:left="426"/>
        <w:rPr>
          <w:rFonts w:ascii="Times New Roman" w:hAnsi="Times New Roman" w:cs="Times New Roman"/>
          <w:b/>
          <w:lang w:eastAsia="en-US"/>
        </w:rPr>
      </w:pPr>
      <w:r>
        <w:rPr>
          <w:rFonts w:ascii="Times New Roman" w:hAnsi="Times New Roman" w:cs="Times New Roman"/>
          <w:b/>
          <w:lang w:eastAsia="en-US" w:bidi="ar-SA"/>
        </w:rPr>
        <w:drawing>
          <wp:anchor distT="0" distB="0" distL="0" distR="0" simplePos="0" relativeHeight="251659264" behindDoc="0" locked="0" layoutInCell="1" allowOverlap="1">
            <wp:simplePos x="0" y="0"/>
            <wp:positionH relativeFrom="column">
              <wp:posOffset>474345</wp:posOffset>
            </wp:positionH>
            <wp:positionV relativeFrom="paragraph">
              <wp:posOffset>431165</wp:posOffset>
            </wp:positionV>
            <wp:extent cx="3522980" cy="1639570"/>
            <wp:effectExtent l="0" t="0" r="0" b="0"/>
            <wp:wrapTopAndBottom/>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b/>
          <w:lang w:eastAsia="en-US"/>
        </w:rPr>
        <w:t>LAMPIRAN</w:t>
      </w:r>
    </w:p>
    <w:p>
      <w:pPr>
        <w:ind w:firstLine="720"/>
        <w:jc w:val="left"/>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Gambar 1. </w:t>
      </w:r>
      <w:r>
        <w:rPr>
          <w:rFonts w:ascii="Times New Roman" w:hAnsi="Times New Roman" w:cs="Times New Roman"/>
          <w:sz w:val="22"/>
          <w:szCs w:val="22"/>
          <w:lang w:eastAsia="en-US"/>
        </w:rPr>
        <w:t>Grafik sebaran responden berdasarkan domisili</w:t>
      </w:r>
    </w:p>
    <w:p>
      <w:pPr>
        <w:ind w:firstLine="720"/>
        <w:jc w:val="left"/>
        <w:rPr>
          <w:rFonts w:ascii="Times New Roman" w:hAnsi="Times New Roman" w:cs="Times New Roman"/>
          <w:b/>
        </w:rPr>
      </w:pPr>
      <w:r>
        <w:rPr>
          <w:rFonts w:ascii="Times New Roman" w:hAnsi="Times New Roman" w:cs="Times New Roman"/>
          <w:b/>
          <w:lang w:eastAsia="en-US" w:bidi="ar-SA"/>
        </w:rPr>
        <w:drawing>
          <wp:anchor distT="0" distB="0" distL="0" distR="0" simplePos="0" relativeHeight="251659264" behindDoc="0" locked="0" layoutInCell="1" allowOverlap="1">
            <wp:simplePos x="0" y="0"/>
            <wp:positionH relativeFrom="column">
              <wp:posOffset>461645</wp:posOffset>
            </wp:positionH>
            <wp:positionV relativeFrom="paragraph">
              <wp:posOffset>310515</wp:posOffset>
            </wp:positionV>
            <wp:extent cx="3639185" cy="1743075"/>
            <wp:effectExtent l="0" t="0" r="0" b="0"/>
            <wp:wrapTopAndBottom/>
            <wp:docPr id="2" name="Object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ind w:firstLine="720"/>
        <w:jc w:val="left"/>
        <w:rPr>
          <w:rFonts w:ascii="Times New Roman" w:hAnsi="Times New Roman" w:cs="Times New Roman"/>
          <w:sz w:val="22"/>
          <w:szCs w:val="22"/>
        </w:rPr>
      </w:pPr>
      <w:r>
        <w:rPr>
          <w:rFonts w:ascii="Times New Roman" w:hAnsi="Times New Roman" w:cs="Times New Roman"/>
          <w:b/>
          <w:sz w:val="22"/>
          <w:szCs w:val="22"/>
        </w:rPr>
        <w:t>Gambar 2</w:t>
      </w:r>
      <w:r>
        <w:rPr>
          <w:rFonts w:ascii="Times New Roman" w:hAnsi="Times New Roman" w:cs="Times New Roman"/>
          <w:sz w:val="22"/>
          <w:szCs w:val="22"/>
        </w:rPr>
        <w:t>. Grafik Pemilihan aktivitas yang dilakukan ketika haid</w:t>
      </w:r>
    </w:p>
    <w:p>
      <w:pPr>
        <w:ind w:firstLine="720"/>
        <w:jc w:val="left"/>
        <w:rPr>
          <w:rFonts w:ascii="Times New Roman" w:hAnsi="Times New Roman" w:cs="Times New Roman"/>
        </w:rPr>
      </w:pPr>
      <w:r>
        <w:rPr>
          <w:rFonts w:ascii="Times New Roman" w:hAnsi="Times New Roman" w:cs="Times New Roman"/>
          <w:lang w:eastAsia="en-US" w:bidi="ar-SA"/>
        </w:rPr>
        <w:drawing>
          <wp:anchor distT="0" distB="0" distL="0" distR="0" simplePos="0" relativeHeight="251659264" behindDoc="0" locked="0" layoutInCell="1" allowOverlap="1">
            <wp:simplePos x="0" y="0"/>
            <wp:positionH relativeFrom="column">
              <wp:posOffset>510540</wp:posOffset>
            </wp:positionH>
            <wp:positionV relativeFrom="paragraph">
              <wp:posOffset>316865</wp:posOffset>
            </wp:positionV>
            <wp:extent cx="3803650" cy="1956435"/>
            <wp:effectExtent l="0" t="0" r="0" b="0"/>
            <wp:wrapTopAndBottom/>
            <wp:docPr id="3" name="Object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ind w:firstLine="720"/>
        <w:jc w:val="left"/>
        <w:rPr>
          <w:rFonts w:ascii="Times New Roman" w:hAnsi="Times New Roman" w:cs="Times New Roman"/>
          <w:sz w:val="22"/>
          <w:szCs w:val="22"/>
        </w:rPr>
      </w:pPr>
      <w:r>
        <w:rPr>
          <w:rFonts w:ascii="Times New Roman" w:hAnsi="Times New Roman" w:cs="Times New Roman"/>
          <w:b/>
          <w:sz w:val="22"/>
          <w:szCs w:val="22"/>
        </w:rPr>
        <w:t>Gambar 3</w:t>
      </w:r>
      <w:r>
        <w:rPr>
          <w:rFonts w:ascii="Times New Roman" w:hAnsi="Times New Roman" w:cs="Times New Roman"/>
          <w:sz w:val="22"/>
          <w:szCs w:val="22"/>
        </w:rPr>
        <w:t xml:space="preserve">. </w:t>
      </w:r>
      <w:commentRangeStart w:id="28"/>
      <w:r>
        <w:rPr>
          <w:rFonts w:ascii="Times New Roman" w:hAnsi="Times New Roman" w:cs="Times New Roman"/>
          <w:sz w:val="22"/>
          <w:szCs w:val="22"/>
        </w:rPr>
        <w:t>Grafik produk kunyit asam yang diketahui responden</w:t>
      </w:r>
      <w:commentRangeEnd w:id="28"/>
      <w:r>
        <w:rPr>
          <w:rStyle w:val="7"/>
          <w:rFonts w:cs="Mangal"/>
        </w:rPr>
        <w:commentReference w:id="28"/>
      </w:r>
    </w:p>
    <w:p>
      <w:pPr>
        <w:ind w:firstLine="720"/>
        <w:jc w:val="left"/>
        <w:rPr>
          <w:rFonts w:ascii="Times New Roman" w:hAnsi="Times New Roman" w:cs="Times New Roman"/>
        </w:rPr>
      </w:pPr>
    </w:p>
    <w:p>
      <w:pPr>
        <w:ind w:firstLine="720"/>
        <w:jc w:val="left"/>
        <w:rPr>
          <w:rFonts w:ascii="Times New Roman" w:hAnsi="Times New Roman" w:cs="Times New Roman"/>
        </w:rPr>
      </w:pPr>
    </w:p>
    <w:p>
      <w:pPr>
        <w:ind w:firstLine="720"/>
        <w:jc w:val="left"/>
        <w:rPr>
          <w:rFonts w:ascii="Times New Roman" w:hAnsi="Times New Roman" w:cs="Times New Roman"/>
        </w:rPr>
      </w:pPr>
    </w:p>
    <w:p>
      <w:pPr>
        <w:ind w:firstLine="720"/>
        <w:jc w:val="left"/>
        <w:rPr>
          <w:rFonts w:ascii="Times New Roman" w:hAnsi="Times New Roman" w:cs="Times New Roman"/>
        </w:rPr>
      </w:pPr>
    </w:p>
    <w:p>
      <w:pPr>
        <w:ind w:firstLine="720"/>
        <w:jc w:val="left"/>
        <w:rPr>
          <w:rFonts w:ascii="Times New Roman" w:hAnsi="Times New Roman" w:cs="Times New Roman"/>
        </w:rPr>
      </w:pPr>
    </w:p>
    <w:p>
      <w:pPr>
        <w:spacing w:line="240" w:lineRule="auto"/>
        <w:jc w:val="center"/>
        <w:rPr>
          <w:sz w:val="22"/>
          <w:szCs w:val="22"/>
        </w:rPr>
      </w:pPr>
      <w:r>
        <w:rPr>
          <w:rFonts w:ascii="Times New Roman" w:hAnsi="Times New Roman" w:cs="Times New Roman"/>
          <w:b/>
          <w:sz w:val="22"/>
          <w:szCs w:val="22"/>
          <w:lang w:eastAsia="en-US" w:bidi="ar-SA"/>
        </w:rPr>
        <w:drawing>
          <wp:anchor distT="0" distB="0" distL="0" distR="0" simplePos="0" relativeHeight="251659264" behindDoc="0" locked="0" layoutInCell="1" allowOverlap="1">
            <wp:simplePos x="0" y="0"/>
            <wp:positionH relativeFrom="column">
              <wp:posOffset>772795</wp:posOffset>
            </wp:positionH>
            <wp:positionV relativeFrom="paragraph">
              <wp:posOffset>-245745</wp:posOffset>
            </wp:positionV>
            <wp:extent cx="3510915" cy="1986915"/>
            <wp:effectExtent l="0" t="0" r="0" b="0"/>
            <wp:wrapTopAndBottom/>
            <wp:docPr id="4" name="Object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b/>
          <w:sz w:val="22"/>
          <w:szCs w:val="22"/>
          <w:lang w:eastAsia="en-US"/>
        </w:rPr>
        <w:t xml:space="preserve">Gambar 4. </w:t>
      </w:r>
      <w:r>
        <w:rPr>
          <w:rFonts w:ascii="Times New Roman" w:hAnsi="Times New Roman" w:cs="Times New Roman"/>
          <w:sz w:val="22"/>
          <w:szCs w:val="22"/>
          <w:lang w:eastAsia="en-US"/>
        </w:rPr>
        <w:t>Grafik keyakinan responden mengenai kehalalan proses produksi kunyit asam</w:t>
      </w:r>
    </w:p>
    <w:p>
      <w:pPr>
        <w:tabs>
          <w:tab w:val="left" w:pos="4820"/>
        </w:tabs>
        <w:jc w:val="left"/>
        <w:rPr>
          <w:rFonts w:ascii="Times New Roman" w:hAnsi="Times New Roman" w:cs="Times New Roman"/>
        </w:rPr>
      </w:pPr>
      <w:r>
        <w:rPr>
          <w:rFonts w:ascii="Times New Roman" w:hAnsi="Times New Roman" w:cs="Times New Roman"/>
          <w:lang w:eastAsia="en-US" w:bidi="ar-SA"/>
        </w:rPr>
        <w:drawing>
          <wp:anchor distT="0" distB="0" distL="0" distR="0" simplePos="0" relativeHeight="251659264" behindDoc="0" locked="0" layoutInCell="1" allowOverlap="1">
            <wp:simplePos x="0" y="0"/>
            <wp:positionH relativeFrom="column">
              <wp:posOffset>809625</wp:posOffset>
            </wp:positionH>
            <wp:positionV relativeFrom="paragraph">
              <wp:posOffset>408305</wp:posOffset>
            </wp:positionV>
            <wp:extent cx="3596640" cy="1737360"/>
            <wp:effectExtent l="0" t="0" r="0" b="0"/>
            <wp:wrapTopAndBottom/>
            <wp:docPr id="5" name="Object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240" w:lineRule="auto"/>
        <w:jc w:val="center"/>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Gambar 5. </w:t>
      </w:r>
      <w:r>
        <w:rPr>
          <w:rFonts w:ascii="Times New Roman" w:hAnsi="Times New Roman" w:cs="Times New Roman"/>
          <w:sz w:val="22"/>
          <w:szCs w:val="22"/>
          <w:lang w:eastAsia="en-US"/>
        </w:rPr>
        <w:t>Grafik keputusan untuk membeli kunyit asam yang belum berlabel halal</w:t>
      </w: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sectPr>
      <w:type w:val="continuous"/>
      <w:pgSz w:w="11906" w:h="16838"/>
      <w:pgMar w:top="1701" w:right="1701" w:bottom="1701" w:left="1701" w:header="0" w:footer="0" w:gutter="0"/>
      <w:cols w:space="720" w:num="1"/>
      <w:formProt w:val="0"/>
      <w:docGrid w:linePitch="312" w:charSpace="-635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indows User" w:date="2021-04-23T05:17:00Z" w:initials="WU">
    <w:p w14:paraId="46211A7B">
      <w:pPr>
        <w:pStyle w:val="8"/>
      </w:pPr>
      <w:r>
        <w:t>Secara keseluruhan latar belakang penelitian masih belum jelas</w:t>
      </w:r>
    </w:p>
  </w:comment>
  <w:comment w:id="1" w:author="Windows User" w:date="2021-04-23T05:14:00Z" w:initials="WU">
    <w:p w14:paraId="7C40782E">
      <w:pPr>
        <w:pStyle w:val="8"/>
      </w:pPr>
      <w:r>
        <w:t>Maksud kalimat ini kurang jelas</w:t>
      </w:r>
    </w:p>
  </w:comment>
  <w:comment w:id="2" w:author="Windows User" w:date="2021-04-23T05:14:00Z" w:initials="WU">
    <w:p w14:paraId="3A9C35C9">
      <w:pPr>
        <w:pStyle w:val="8"/>
      </w:pPr>
      <w:r>
        <w:t>Typo : gangguan</w:t>
      </w:r>
    </w:p>
  </w:comment>
  <w:comment w:id="3" w:author="Windows User" w:date="2021-04-23T05:15:00Z" w:initials="WU">
    <w:p w14:paraId="3D774FCB">
      <w:pPr>
        <w:pStyle w:val="8"/>
      </w:pPr>
      <w:r>
        <w:t>Typo : didapat</w:t>
      </w:r>
    </w:p>
  </w:comment>
  <w:comment w:id="4" w:author="Windows User" w:date="2021-04-23T05:15:00Z" w:initials="WU">
    <w:p w14:paraId="7A3B643D">
      <w:pPr>
        <w:pStyle w:val="8"/>
      </w:pPr>
      <w:r>
        <w:t>Alternate sediaan atau alternative pilihan mengatasi keluhan ?</w:t>
      </w:r>
    </w:p>
  </w:comment>
  <w:comment w:id="5" w:author="Windows User" w:date="2021-04-23T05:16:00Z" w:initials="WU">
    <w:p w14:paraId="415F4C41">
      <w:pPr>
        <w:pStyle w:val="8"/>
      </w:pPr>
      <w:r>
        <w:t>Maksud kalimat ini kurang jelas</w:t>
      </w:r>
    </w:p>
  </w:comment>
  <w:comment w:id="6" w:author="Windows User" w:date="2021-04-23T05:17:00Z" w:initials="WU">
    <w:p w14:paraId="34616AE5">
      <w:pPr>
        <w:pStyle w:val="8"/>
      </w:pPr>
      <w:r>
        <w:t>Atau kunyit asam?</w:t>
      </w:r>
    </w:p>
  </w:comment>
  <w:comment w:id="7" w:author="Windows User" w:date="2021-04-23T05:17:00Z" w:initials="WU">
    <w:p w14:paraId="58A423B2">
      <w:pPr>
        <w:pStyle w:val="8"/>
      </w:pPr>
      <w:r>
        <w:t>Perbaiki dulu abstrak dalam bahasa Indonesia, kemudian setelah diterjemahkan ke dalam bahasa Inggris, pastikan bahwa gramatikal, keterbacaan dan “spelling” sudah benar</w:t>
      </w:r>
    </w:p>
  </w:comment>
  <w:comment w:id="8" w:author="Windows User" w:date="2021-04-23T05:25:00Z" w:initials="WU">
    <w:p w14:paraId="16353E90">
      <w:pPr>
        <w:pStyle w:val="8"/>
      </w:pPr>
      <w:r>
        <w:t>Latar belakang penelitian masih belum jelas</w:t>
      </w:r>
    </w:p>
  </w:comment>
  <w:comment w:id="9" w:author="Windows User" w:date="2021-04-23T05:19:00Z" w:initials="WU">
    <w:p w14:paraId="29C56BF8">
      <w:pPr>
        <w:pStyle w:val="8"/>
      </w:pPr>
      <w:r>
        <w:t>Typo : gangguan</w:t>
      </w:r>
    </w:p>
  </w:comment>
  <w:comment w:id="10" w:author="Windows User" w:date="2021-04-23T05:19:00Z" w:initials="WU">
    <w:p w14:paraId="0B56738D">
      <w:pPr>
        <w:pStyle w:val="8"/>
      </w:pPr>
      <w:r>
        <w:t>Dalam penulisan seperti ini, trkesan bahan herbal dan jamu adalah sesuatu yang berbeda. Baca kembali mengenai penertian bahan herbal dan jamu</w:t>
      </w:r>
    </w:p>
  </w:comment>
  <w:comment w:id="11" w:author="Windows User" w:date="2021-04-23T05:21:00Z" w:initials="WU">
    <w:p w14:paraId="176C288C">
      <w:pPr>
        <w:pStyle w:val="8"/>
      </w:pPr>
      <w:r>
        <w:t xml:space="preserve">Typo : penggunaan </w:t>
      </w:r>
    </w:p>
  </w:comment>
  <w:comment w:id="12" w:author="Windows User" w:date="2021-04-23T05:21:00Z" w:initials="WU">
    <w:p w14:paraId="76CA5AB6">
      <w:pPr>
        <w:pStyle w:val="8"/>
      </w:pPr>
      <w:r>
        <w:t>Sebutkan pengaruhnya apa</w:t>
      </w:r>
    </w:p>
  </w:comment>
  <w:comment w:id="13" w:author="Windows User" w:date="2021-04-23T05:21:00Z" w:initials="WU">
    <w:p w14:paraId="60FB6FA6">
      <w:pPr>
        <w:pStyle w:val="8"/>
      </w:pPr>
      <w:r>
        <w:t>Jawa</w:t>
      </w:r>
    </w:p>
  </w:comment>
  <w:comment w:id="14" w:author="Windows User" w:date="2021-04-23T05:23:00Z" w:initials="WU">
    <w:p w14:paraId="78376FAE">
      <w:pPr>
        <w:pStyle w:val="8"/>
      </w:pPr>
      <w:r>
        <w:t>Apakah jamu gendong merupakan bentuk sediaan?</w:t>
      </w:r>
    </w:p>
  </w:comment>
  <w:comment w:id="15" w:author="Windows User" w:date="2021-04-23T05:24:00Z" w:initials="WU">
    <w:p w14:paraId="31676AA6">
      <w:pPr>
        <w:pStyle w:val="8"/>
      </w:pPr>
      <w:r>
        <w:t>Apakah merupakan bentuk sediaan?</w:t>
      </w:r>
    </w:p>
  </w:comment>
  <w:comment w:id="16" w:author="Windows User" w:date="2021-04-23T05:24:00Z" w:initials="WU">
    <w:p w14:paraId="11557C66">
      <w:pPr>
        <w:pStyle w:val="8"/>
      </w:pPr>
      <w:r>
        <w:t>Sebaiknya tidak menyebutkan merk dan nama produsen</w:t>
      </w:r>
    </w:p>
  </w:comment>
  <w:comment w:id="17" w:author="Windows User" w:date="2021-04-23T05:25:00Z" w:initials="WU">
    <w:p w14:paraId="104935B3">
      <w:pPr>
        <w:pStyle w:val="8"/>
      </w:pPr>
      <w:r>
        <w:t>Islam</w:t>
      </w:r>
    </w:p>
  </w:comment>
  <w:comment w:id="18" w:author="Windows User" w:date="2021-04-23T05:25:00Z" w:initials="WU">
    <w:p w14:paraId="3FA315E6">
      <w:pPr>
        <w:pStyle w:val="8"/>
      </w:pPr>
      <w:r>
        <w:t>Kalimat ini tidak jelas</w:t>
      </w:r>
    </w:p>
  </w:comment>
  <w:comment w:id="19" w:author="Windows User" w:date="2021-04-23T05:26:00Z" w:initials="WU">
    <w:p w14:paraId="693262A2">
      <w:pPr>
        <w:pStyle w:val="8"/>
      </w:pPr>
      <w:r>
        <w:t>Apakah ini tujuan penelitian? Tujuan penelitian masih belum jelas</w:t>
      </w:r>
    </w:p>
  </w:comment>
  <w:comment w:id="20" w:author="Windows User" w:date="2021-04-23T05:27:00Z" w:initials="WU">
    <w:p w14:paraId="5E59564A">
      <w:pPr>
        <w:pStyle w:val="8"/>
      </w:pPr>
      <w:r>
        <w:t>Bagaimana memastikan bahwa kuesioner layak untuk digunakan?</w:t>
      </w:r>
    </w:p>
    <w:p w14:paraId="1D3F2319">
      <w:pPr>
        <w:pStyle w:val="8"/>
      </w:pPr>
      <w:r>
        <w:t>Bagaimana kriteria inklusi dan eksklusi dari sampel atau responden?</w:t>
      </w:r>
    </w:p>
    <w:p w14:paraId="649E780A">
      <w:pPr>
        <w:pStyle w:val="8"/>
      </w:pPr>
      <w:r>
        <w:t>Bagaimana menetapkan jumlah sampelnya?</w:t>
      </w:r>
    </w:p>
    <w:p w14:paraId="52EE5DF4">
      <w:pPr>
        <w:pStyle w:val="8"/>
      </w:pPr>
      <w:r>
        <w:t>Agar ada penjelasan singkat mengenai kuesioner yang digunakan</w:t>
      </w:r>
    </w:p>
  </w:comment>
  <w:comment w:id="21" w:author="Windows User" w:date="2021-04-23T05:31:00Z" w:initials="WU">
    <w:p w14:paraId="53FC367F">
      <w:pPr>
        <w:pStyle w:val="8"/>
      </w:pPr>
      <w:r>
        <w:t>Jawa</w:t>
      </w:r>
    </w:p>
  </w:comment>
  <w:comment w:id="22" w:author="Windows User" w:date="2021-04-23T05:31:00Z" w:initials="WU">
    <w:p w14:paraId="783033E7">
      <w:pPr>
        <w:pStyle w:val="8"/>
      </w:pPr>
      <w:r>
        <w:t>Agar tidak menyebutkan merk</w:t>
      </w:r>
    </w:p>
  </w:comment>
  <w:comment w:id="23" w:author="Windows User" w:date="2021-04-23T05:31:00Z" w:initials="WU">
    <w:p w14:paraId="6B1117A3">
      <w:pPr>
        <w:pStyle w:val="8"/>
      </w:pPr>
      <w:r>
        <w:t>Agar tidak menyebutkan merk</w:t>
      </w:r>
    </w:p>
  </w:comment>
  <w:comment w:id="24" w:author="Windows User" w:date="2021-04-23T05:32:00Z" w:initials="WU">
    <w:p w14:paraId="2AC03765">
      <w:pPr>
        <w:pStyle w:val="8"/>
      </w:pPr>
      <w:r>
        <w:t>Agar tidak menyebitkan merk</w:t>
      </w:r>
    </w:p>
  </w:comment>
  <w:comment w:id="25" w:author="Windows User" w:date="2021-04-23T05:32:00Z" w:initials="WU">
    <w:p w14:paraId="70870319">
      <w:pPr>
        <w:pStyle w:val="8"/>
      </w:pPr>
      <w:r>
        <w:t>Kalimat ini tidak jelas</w:t>
      </w:r>
    </w:p>
  </w:comment>
  <w:comment w:id="26" w:author="Windows User" w:date="2021-04-23T05:37:00Z" w:initials="WU">
    <w:p w14:paraId="7AB25BC1">
      <w:pPr>
        <w:pStyle w:val="8"/>
      </w:pPr>
      <w:r>
        <w:t>Sebutkan dukungan dalam bentuk apa?</w:t>
      </w:r>
    </w:p>
  </w:comment>
  <w:comment w:id="27" w:author="Windows User" w:date="2021-04-23T05:37:00Z" w:initials="WU">
    <w:p w14:paraId="2A464A6D">
      <w:pPr>
        <w:pStyle w:val="8"/>
      </w:pPr>
      <w:r>
        <w:t>Cek kembali keseuaian dengan ketentuan penulisan pada panduna</w:t>
      </w:r>
    </w:p>
  </w:comment>
  <w:comment w:id="28" w:author="Windows User" w:date="2021-04-23T05:33:00Z" w:initials="WU">
    <w:p w14:paraId="3B4F5F94">
      <w:pPr>
        <w:pStyle w:val="8"/>
      </w:pPr>
      <w:r>
        <w:t>Agar tidak menyebutkan merk dan nama perusahaan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211A7B" w15:done="0"/>
  <w15:commentEx w15:paraId="7C40782E" w15:done="0"/>
  <w15:commentEx w15:paraId="3A9C35C9" w15:done="0"/>
  <w15:commentEx w15:paraId="3D774FCB" w15:done="0"/>
  <w15:commentEx w15:paraId="7A3B643D" w15:done="0"/>
  <w15:commentEx w15:paraId="415F4C41" w15:done="0"/>
  <w15:commentEx w15:paraId="34616AE5" w15:done="0"/>
  <w15:commentEx w15:paraId="58A423B2" w15:done="0"/>
  <w15:commentEx w15:paraId="16353E90" w15:done="0"/>
  <w15:commentEx w15:paraId="29C56BF8" w15:done="0"/>
  <w15:commentEx w15:paraId="0B56738D" w15:done="0"/>
  <w15:commentEx w15:paraId="176C288C" w15:done="0"/>
  <w15:commentEx w15:paraId="76CA5AB6" w15:done="0"/>
  <w15:commentEx w15:paraId="60FB6FA6" w15:done="0"/>
  <w15:commentEx w15:paraId="78376FAE" w15:done="0"/>
  <w15:commentEx w15:paraId="31676AA6" w15:done="0"/>
  <w15:commentEx w15:paraId="11557C66" w15:done="0"/>
  <w15:commentEx w15:paraId="104935B3" w15:done="0"/>
  <w15:commentEx w15:paraId="3FA315E6" w15:done="0"/>
  <w15:commentEx w15:paraId="693262A2" w15:done="0"/>
  <w15:commentEx w15:paraId="52EE5DF4" w15:done="0"/>
  <w15:commentEx w15:paraId="53FC367F" w15:done="0"/>
  <w15:commentEx w15:paraId="783033E7" w15:done="0"/>
  <w15:commentEx w15:paraId="6B1117A3" w15:done="0"/>
  <w15:commentEx w15:paraId="2AC03765" w15:done="0"/>
  <w15:commentEx w15:paraId="70870319" w15:done="0"/>
  <w15:commentEx w15:paraId="7AB25BC1" w15:done="0"/>
  <w15:commentEx w15:paraId="2A464A6D" w15:done="0"/>
  <w15:commentEx w15:paraId="3B4F5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ohit Devanagari">
    <w:altName w:val="Times New Roman"/>
    <w:panose1 w:val="00000000000000000000"/>
    <w:charset w:val="01"/>
    <w:family w:val="auto"/>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oto Serif CJK SC">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1"/>
    <w:family w:val="roman"/>
    <w:pitch w:val="default"/>
    <w:sig w:usb0="00000000" w:usb1="00000000" w:usb2="00000000" w:usb3="00000000" w:csb0="00000000" w:csb1="00000000"/>
  </w:font>
  <w:font w:name="Noto Sans CJK SC">
    <w:altName w:val="Segoe Print"/>
    <w:panose1 w:val="00000000000000000000"/>
    <w:charset w:val="01"/>
    <w:family w:val="auto"/>
    <w:pitch w:val="default"/>
    <w:sig w:usb0="00000000" w:usb1="00000000" w:usb2="00000000" w:usb3="00000000" w:csb0="00000000" w:csb1="00000000"/>
  </w:font>
  <w:font w:name="Mangal">
    <w:altName w:val="Segoe Print"/>
    <w:panose1 w:val="00000400000000000000"/>
    <w:charset w:val="01"/>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1"/>
    <w:family w:val="auto"/>
    <w:pitch w:val="default"/>
    <w:sig w:usb0="E0002EFF" w:usb1="C000785B" w:usb2="00000009" w:usb3="00000000" w:csb0="400001FF" w:csb1="FFFF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A10764"/>
    <w:multiLevelType w:val="multilevel"/>
    <w:tmpl w:val="39A10764"/>
    <w:lvl w:ilvl="0" w:tentative="0">
      <w:start w:val="1"/>
      <w:numFmt w:val="upperLetter"/>
      <w:lvlText w:val="%1."/>
      <w:lvlJc w:val="left"/>
      <w:pPr>
        <w:tabs>
          <w:tab w:val="left" w:pos="0"/>
        </w:tabs>
        <w:ind w:left="786" w:hanging="360"/>
      </w:pPr>
    </w:lvl>
    <w:lvl w:ilvl="1" w:tentative="0">
      <w:start w:val="1"/>
      <w:numFmt w:val="lowerLetter"/>
      <w:lvlText w:val="%2."/>
      <w:lvlJc w:val="left"/>
      <w:pPr>
        <w:tabs>
          <w:tab w:val="left" w:pos="0"/>
        </w:tabs>
        <w:ind w:left="1506" w:hanging="360"/>
      </w:pPr>
    </w:lvl>
    <w:lvl w:ilvl="2" w:tentative="0">
      <w:start w:val="1"/>
      <w:numFmt w:val="lowerRoman"/>
      <w:lvlText w:val="%3."/>
      <w:lvlJc w:val="right"/>
      <w:pPr>
        <w:tabs>
          <w:tab w:val="left" w:pos="0"/>
        </w:tabs>
        <w:ind w:left="2226" w:hanging="180"/>
      </w:pPr>
    </w:lvl>
    <w:lvl w:ilvl="3" w:tentative="0">
      <w:start w:val="1"/>
      <w:numFmt w:val="decimal"/>
      <w:lvlText w:val="%4."/>
      <w:lvlJc w:val="left"/>
      <w:pPr>
        <w:tabs>
          <w:tab w:val="left" w:pos="0"/>
        </w:tabs>
        <w:ind w:left="2946" w:hanging="360"/>
      </w:pPr>
    </w:lvl>
    <w:lvl w:ilvl="4" w:tentative="0">
      <w:start w:val="1"/>
      <w:numFmt w:val="lowerLetter"/>
      <w:lvlText w:val="%5."/>
      <w:lvlJc w:val="left"/>
      <w:pPr>
        <w:tabs>
          <w:tab w:val="left" w:pos="0"/>
        </w:tabs>
        <w:ind w:left="3666" w:hanging="360"/>
      </w:pPr>
    </w:lvl>
    <w:lvl w:ilvl="5" w:tentative="0">
      <w:start w:val="1"/>
      <w:numFmt w:val="lowerRoman"/>
      <w:lvlText w:val="%6."/>
      <w:lvlJc w:val="right"/>
      <w:pPr>
        <w:tabs>
          <w:tab w:val="left" w:pos="0"/>
        </w:tabs>
        <w:ind w:left="4386" w:hanging="180"/>
      </w:pPr>
    </w:lvl>
    <w:lvl w:ilvl="6" w:tentative="0">
      <w:start w:val="1"/>
      <w:numFmt w:val="decimal"/>
      <w:lvlText w:val="%7."/>
      <w:lvlJc w:val="left"/>
      <w:pPr>
        <w:tabs>
          <w:tab w:val="left" w:pos="0"/>
        </w:tabs>
        <w:ind w:left="5106" w:hanging="360"/>
      </w:pPr>
    </w:lvl>
    <w:lvl w:ilvl="7" w:tentative="0">
      <w:start w:val="1"/>
      <w:numFmt w:val="lowerLetter"/>
      <w:lvlText w:val="%8."/>
      <w:lvlJc w:val="left"/>
      <w:pPr>
        <w:tabs>
          <w:tab w:val="left" w:pos="0"/>
        </w:tabs>
        <w:ind w:left="5826" w:hanging="360"/>
      </w:pPr>
    </w:lvl>
    <w:lvl w:ilvl="8" w:tentative="0">
      <w:start w:val="1"/>
      <w:numFmt w:val="lowerRoman"/>
      <w:lvlText w:val="%9."/>
      <w:lvlJc w:val="right"/>
      <w:pPr>
        <w:tabs>
          <w:tab w:val="left" w:pos="0"/>
        </w:tabs>
        <w:ind w:left="6546" w:hanging="180"/>
      </w:pPr>
    </w:lvl>
  </w:abstractNum>
  <w:abstractNum w:abstractNumId="1">
    <w:nsid w:val="7EBD6F23"/>
    <w:multiLevelType w:val="multilevel"/>
    <w:tmpl w:val="7EBD6F23"/>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720" w:hanging="360"/>
      </w:pPr>
      <w:rPr>
        <w:rFonts w:cs="Times New Roman"/>
      </w:rPr>
    </w:lvl>
    <w:lvl w:ilvl="2" w:tentative="0">
      <w:start w:val="1"/>
      <w:numFmt w:val="decimal"/>
      <w:lvlText w:val="%1.%2.%3."/>
      <w:lvlJc w:val="left"/>
      <w:pPr>
        <w:tabs>
          <w:tab w:val="left" w:pos="0"/>
        </w:tabs>
        <w:ind w:left="1080" w:hanging="720"/>
      </w:pPr>
      <w:rPr>
        <w:rFonts w:cs="Times New Roman"/>
      </w:rPr>
    </w:lvl>
    <w:lvl w:ilvl="3" w:tentative="0">
      <w:start w:val="1"/>
      <w:numFmt w:val="decimal"/>
      <w:lvlText w:val="%1.%2.%3.%4."/>
      <w:lvlJc w:val="left"/>
      <w:pPr>
        <w:tabs>
          <w:tab w:val="left" w:pos="0"/>
        </w:tabs>
        <w:ind w:left="1080" w:hanging="720"/>
      </w:pPr>
      <w:rPr>
        <w:rFonts w:cs="Times New Roman"/>
      </w:rPr>
    </w:lvl>
    <w:lvl w:ilvl="4" w:tentative="0">
      <w:start w:val="1"/>
      <w:numFmt w:val="decimal"/>
      <w:lvlText w:val="%1.%2.%3.%4.%5."/>
      <w:lvlJc w:val="left"/>
      <w:pPr>
        <w:tabs>
          <w:tab w:val="left" w:pos="0"/>
        </w:tabs>
        <w:ind w:left="1440" w:hanging="1080"/>
      </w:pPr>
      <w:rPr>
        <w:rFonts w:cs="Times New Roman"/>
      </w:rPr>
    </w:lvl>
    <w:lvl w:ilvl="5" w:tentative="0">
      <w:start w:val="1"/>
      <w:numFmt w:val="decimal"/>
      <w:lvlText w:val="%1.%2.%3.%4.%5.%6."/>
      <w:lvlJc w:val="left"/>
      <w:pPr>
        <w:tabs>
          <w:tab w:val="left" w:pos="0"/>
        </w:tabs>
        <w:ind w:left="1440" w:hanging="1080"/>
      </w:pPr>
      <w:rPr>
        <w:rFonts w:cs="Times New Roman"/>
      </w:rPr>
    </w:lvl>
    <w:lvl w:ilvl="6" w:tentative="0">
      <w:start w:val="1"/>
      <w:numFmt w:val="decimal"/>
      <w:lvlText w:val="%1.%2.%3.%4.%5.%6.%7."/>
      <w:lvlJc w:val="left"/>
      <w:pPr>
        <w:tabs>
          <w:tab w:val="left" w:pos="0"/>
        </w:tabs>
        <w:ind w:left="1800" w:hanging="1440"/>
      </w:pPr>
      <w:rPr>
        <w:rFonts w:cs="Times New Roman"/>
      </w:rPr>
    </w:lvl>
    <w:lvl w:ilvl="7" w:tentative="0">
      <w:start w:val="1"/>
      <w:numFmt w:val="decimal"/>
      <w:lvlText w:val="%1.%2.%3.%4.%5.%6.%7.%8."/>
      <w:lvlJc w:val="left"/>
      <w:pPr>
        <w:tabs>
          <w:tab w:val="left" w:pos="0"/>
        </w:tabs>
        <w:ind w:left="1800" w:hanging="1440"/>
      </w:pPr>
      <w:rPr>
        <w:rFonts w:cs="Times New Roman"/>
      </w:rPr>
    </w:lvl>
    <w:lvl w:ilvl="8" w:tentative="0">
      <w:start w:val="1"/>
      <w:numFmt w:val="decimal"/>
      <w:lvlText w:val="%1.%2.%3.%4.%5.%6.%7.%8.%9."/>
      <w:lvlJc w:val="left"/>
      <w:pPr>
        <w:tabs>
          <w:tab w:val="left" w:pos="0"/>
        </w:tabs>
        <w:ind w:left="2160" w:hanging="180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dit="readOnly" w:formatting="1" w:enforcement="1" w:cryptProviderType="rsaFull" w:cryptAlgorithmClass="hash" w:cryptAlgorithmType="typeAny" w:cryptAlgorithmSid="4" w:cryptSpinCount="0" w:hash="4u2g+zRJamp/HBMdhwjWQ/8I4lg=" w:salt="TAlPKOfLOwttjIGmYnK3Rg=="/>
  <w:defaultTabStop w:val="720"/>
  <w:autoHyphenation/>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85"/>
    <w:rsid w:val="00130785"/>
    <w:rsid w:val="004C2937"/>
    <w:rsid w:val="00631EF7"/>
    <w:rsid w:val="00751AB5"/>
    <w:rsid w:val="009A3613"/>
    <w:rsid w:val="009A4987"/>
    <w:rsid w:val="00A31BC4"/>
    <w:rsid w:val="00BE4DBD"/>
    <w:rsid w:val="00BE7CCC"/>
    <w:rsid w:val="00C44709"/>
    <w:rsid w:val="00E0143D"/>
    <w:rsid w:val="00F265C3"/>
    <w:rsid w:val="00FA3601"/>
    <w:rsid w:val="00FC5A06"/>
    <w:rsid w:val="5DDB044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oto Serif CJK SC" w:cs="Lohit Devanaga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360" w:lineRule="auto"/>
      <w:ind w:firstLine="567"/>
      <w:jc w:val="both"/>
    </w:pPr>
    <w:rPr>
      <w:rFonts w:ascii="Liberation Serif" w:hAnsi="Liberation Serif" w:eastAsia="Noto Serif CJK SC" w:cs="Lohit Devanagari"/>
      <w:kern w:val="2"/>
      <w:sz w:val="24"/>
      <w:szCs w:val="24"/>
      <w:lang w:val="en-US" w:eastAsia="zh-C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4"/>
    <w:semiHidden/>
    <w:unhideWhenUsed/>
    <w:uiPriority w:val="99"/>
    <w:pPr>
      <w:spacing w:line="240" w:lineRule="auto"/>
    </w:pPr>
    <w:rPr>
      <w:rFonts w:ascii="Segoe UI" w:hAnsi="Segoe UI" w:cs="Mangal"/>
      <w:sz w:val="18"/>
      <w:szCs w:val="16"/>
    </w:rPr>
  </w:style>
  <w:style w:type="paragraph" w:styleId="5">
    <w:name w:val="Body Text"/>
    <w:basedOn w:val="1"/>
    <w:qFormat/>
    <w:uiPriority w:val="0"/>
    <w:pPr>
      <w:spacing w:after="140" w:line="276" w:lineRule="auto"/>
    </w:pPr>
  </w:style>
  <w:style w:type="paragraph" w:styleId="6">
    <w:name w:val="caption"/>
    <w:basedOn w:val="1"/>
    <w:next w:val="1"/>
    <w:qFormat/>
    <w:uiPriority w:val="0"/>
    <w:pPr>
      <w:suppressLineNumbers/>
      <w:spacing w:before="120" w:after="120"/>
    </w:pPr>
    <w:rPr>
      <w:i/>
      <w:iCs/>
    </w:rPr>
  </w:style>
  <w:style w:type="character" w:styleId="7">
    <w:name w:val="annotation reference"/>
    <w:basedOn w:val="2"/>
    <w:semiHidden/>
    <w:unhideWhenUsed/>
    <w:uiPriority w:val="99"/>
    <w:rPr>
      <w:sz w:val="16"/>
      <w:szCs w:val="16"/>
    </w:rPr>
  </w:style>
  <w:style w:type="paragraph" w:styleId="8">
    <w:name w:val="annotation text"/>
    <w:basedOn w:val="1"/>
    <w:link w:val="22"/>
    <w:semiHidden/>
    <w:unhideWhenUsed/>
    <w:uiPriority w:val="99"/>
    <w:pPr>
      <w:spacing w:line="240" w:lineRule="auto"/>
    </w:pPr>
    <w:rPr>
      <w:rFonts w:cs="Mangal"/>
      <w:sz w:val="20"/>
      <w:szCs w:val="18"/>
    </w:rPr>
  </w:style>
  <w:style w:type="paragraph" w:styleId="9">
    <w:name w:val="annotation subject"/>
    <w:basedOn w:val="8"/>
    <w:next w:val="8"/>
    <w:link w:val="23"/>
    <w:semiHidden/>
    <w:unhideWhenUsed/>
    <w:uiPriority w:val="99"/>
    <w:rPr>
      <w:b/>
      <w:bCs/>
    </w:rPr>
  </w:style>
  <w:style w:type="paragraph" w:styleId="10">
    <w:name w:val="footnote text"/>
    <w:basedOn w:val="1"/>
    <w:qFormat/>
    <w:uiPriority w:val="0"/>
    <w:pPr>
      <w:suppressLineNumbers/>
      <w:ind w:left="339" w:hanging="339"/>
    </w:pPr>
    <w:rPr>
      <w:sz w:val="20"/>
      <w:szCs w:val="20"/>
    </w:rPr>
  </w:style>
  <w:style w:type="paragraph" w:styleId="11">
    <w:name w:val="HTML Preformatted"/>
    <w:basedOn w:val="1"/>
    <w:link w:val="1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eastAsia="Times New Roman" w:cs="Courier New"/>
      <w:kern w:val="0"/>
      <w:sz w:val="20"/>
      <w:szCs w:val="20"/>
      <w:lang w:eastAsia="en-US" w:bidi="ar-SA"/>
    </w:rPr>
  </w:style>
  <w:style w:type="character" w:styleId="12">
    <w:name w:val="Hyperlink"/>
    <w:qFormat/>
    <w:uiPriority w:val="0"/>
    <w:rPr>
      <w:color w:val="000080"/>
      <w:u w:val="single"/>
    </w:rPr>
  </w:style>
  <w:style w:type="paragraph" w:styleId="13">
    <w:name w:val="List"/>
    <w:basedOn w:val="5"/>
    <w:qFormat/>
    <w:uiPriority w:val="0"/>
  </w:style>
  <w:style w:type="character" w:customStyle="1" w:styleId="14">
    <w:name w:val="Footnote Characters"/>
    <w:qFormat/>
    <w:uiPriority w:val="0"/>
  </w:style>
  <w:style w:type="character" w:customStyle="1" w:styleId="15">
    <w:name w:val="Footnote Anchor"/>
    <w:uiPriority w:val="0"/>
    <w:rPr>
      <w:vertAlign w:val="superscript"/>
    </w:rPr>
  </w:style>
  <w:style w:type="character" w:customStyle="1" w:styleId="16">
    <w:name w:val="Endnote Anchor"/>
    <w:qFormat/>
    <w:uiPriority w:val="0"/>
    <w:rPr>
      <w:vertAlign w:val="superscript"/>
    </w:rPr>
  </w:style>
  <w:style w:type="character" w:customStyle="1" w:styleId="17">
    <w:name w:val="Endnote Characters"/>
    <w:qFormat/>
    <w:uiPriority w:val="0"/>
  </w:style>
  <w:style w:type="character" w:customStyle="1" w:styleId="18">
    <w:name w:val="HTML Preformatted Char"/>
    <w:basedOn w:val="2"/>
    <w:link w:val="11"/>
    <w:semiHidden/>
    <w:qFormat/>
    <w:uiPriority w:val="99"/>
    <w:rPr>
      <w:rFonts w:ascii="Courier New" w:hAnsi="Courier New" w:eastAsia="Times New Roman" w:cs="Courier New"/>
      <w:kern w:val="0"/>
      <w:sz w:val="20"/>
      <w:szCs w:val="20"/>
      <w:lang w:eastAsia="en-US" w:bidi="ar-SA"/>
    </w:rPr>
  </w:style>
  <w:style w:type="paragraph" w:customStyle="1" w:styleId="19">
    <w:name w:val="Heading"/>
    <w:basedOn w:val="1"/>
    <w:next w:val="5"/>
    <w:qFormat/>
    <w:uiPriority w:val="0"/>
    <w:pPr>
      <w:keepNext/>
      <w:spacing w:before="240" w:after="120"/>
    </w:pPr>
    <w:rPr>
      <w:rFonts w:ascii="Liberation Sans" w:hAnsi="Liberation Sans" w:eastAsia="Noto Sans CJK SC"/>
      <w:sz w:val="28"/>
      <w:szCs w:val="28"/>
    </w:rPr>
  </w:style>
  <w:style w:type="paragraph" w:customStyle="1" w:styleId="20">
    <w:name w:val="Index"/>
    <w:basedOn w:val="1"/>
    <w:qFormat/>
    <w:uiPriority w:val="0"/>
    <w:pPr>
      <w:suppressLineNumbers/>
    </w:pPr>
  </w:style>
  <w:style w:type="paragraph" w:styleId="21">
    <w:name w:val="List Paragraph"/>
    <w:basedOn w:val="1"/>
    <w:qFormat/>
    <w:uiPriority w:val="0"/>
    <w:pPr>
      <w:spacing w:after="200"/>
      <w:ind w:left="720" w:firstLine="0"/>
      <w:contextualSpacing/>
    </w:pPr>
  </w:style>
  <w:style w:type="character" w:customStyle="1" w:styleId="22">
    <w:name w:val="Comment Text Char"/>
    <w:basedOn w:val="2"/>
    <w:link w:val="8"/>
    <w:semiHidden/>
    <w:uiPriority w:val="99"/>
    <w:rPr>
      <w:rFonts w:cs="Mangal"/>
      <w:sz w:val="20"/>
      <w:szCs w:val="18"/>
    </w:rPr>
  </w:style>
  <w:style w:type="character" w:customStyle="1" w:styleId="23">
    <w:name w:val="Comment Subject Char"/>
    <w:basedOn w:val="22"/>
    <w:link w:val="9"/>
    <w:semiHidden/>
    <w:uiPriority w:val="99"/>
    <w:rPr>
      <w:rFonts w:cs="Mangal"/>
      <w:b/>
      <w:bCs/>
      <w:sz w:val="20"/>
      <w:szCs w:val="18"/>
    </w:rPr>
  </w:style>
  <w:style w:type="character" w:customStyle="1" w:styleId="24">
    <w:name w:val="Balloon Text Char"/>
    <w:basedOn w:val="2"/>
    <w:link w:val="4"/>
    <w:semiHidden/>
    <w:uiPriority w:val="99"/>
    <w:rPr>
      <w:rFonts w:ascii="Segoe UI" w:hAnsi="Segoe UI" w:cs="Mangal"/>
      <w:sz w:val="18"/>
      <w:szCs w:val="16"/>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label 0</c:f>
              <c:strCache>
                <c:ptCount val="1"/>
                <c:pt idx="0">
                  <c:v>Persentase</c:v>
                </c:pt>
              </c:strCache>
            </c:strRef>
          </c:tx>
          <c:spPr>
            <a:solidFill>
              <a:srgbClr val="004586"/>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spc="-1" baseline="0">
                    <a:solidFill>
                      <a:srgbClr val="000000"/>
                    </a:solidFill>
                    <a:latin typeface="Arial" panose="020B0604020202020204"/>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6"/>
                <c:pt idx="0">
                  <c:v>Kota Yogyakarta</c:v>
                </c:pt>
                <c:pt idx="1">
                  <c:v>Kab. Sleman</c:v>
                </c:pt>
                <c:pt idx="2">
                  <c:v>Kab. Bantul</c:v>
                </c:pt>
                <c:pt idx="3">
                  <c:v>Kab. Gunung Kidul</c:v>
                </c:pt>
                <c:pt idx="4">
                  <c:v>Kab. Kulon Progo</c:v>
                </c:pt>
                <c:pt idx="5">
                  <c:v>Luar DIY</c:v>
                </c:pt>
              </c:strCache>
            </c:strRef>
          </c:cat>
          <c:val>
            <c:numRef>
              <c:f>0</c:f>
              <c:numCache>
                <c:formatCode>General</c:formatCode>
                <c:ptCount val="6"/>
                <c:pt idx="0">
                  <c:v>0.37</c:v>
                </c:pt>
                <c:pt idx="1">
                  <c:v>0.16</c:v>
                </c:pt>
                <c:pt idx="2">
                  <c:v>0.19</c:v>
                </c:pt>
                <c:pt idx="3">
                  <c:v>0.06</c:v>
                </c:pt>
                <c:pt idx="4">
                  <c:v>0.07</c:v>
                </c:pt>
                <c:pt idx="5">
                  <c:v>0.15</c:v>
                </c:pt>
              </c:numCache>
            </c:numRef>
          </c:val>
        </c:ser>
        <c:dLbls>
          <c:showLegendKey val="0"/>
          <c:showVal val="0"/>
          <c:showCatName val="0"/>
          <c:showSerName val="0"/>
          <c:showPercent val="0"/>
          <c:showBubbleSize val="0"/>
        </c:dLbls>
        <c:gapWidth val="100"/>
        <c:axId val="143992704"/>
        <c:axId val="143984544"/>
      </c:barChart>
      <c:catAx>
        <c:axId val="143992704"/>
        <c:scaling>
          <c:orientation val="minMax"/>
        </c:scaling>
        <c:delete val="0"/>
        <c:axPos val="l"/>
        <c:numFmt formatCode="General" sourceLinked="1"/>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3984544"/>
        <c:crosses val="autoZero"/>
        <c:auto val="1"/>
        <c:lblAlgn val="ctr"/>
        <c:lblOffset val="100"/>
        <c:noMultiLvlLbl val="0"/>
      </c:catAx>
      <c:valAx>
        <c:axId val="143984544"/>
        <c:scaling>
          <c:orientation val="minMax"/>
        </c:scaling>
        <c:delete val="0"/>
        <c:axPos val="b"/>
        <c:majorGridlines>
          <c:spPr>
            <a:ln w="6480" cap="flat" cmpd="sng" algn="ctr">
              <a:solidFill>
                <a:srgbClr val="B3B3B3"/>
              </a:solidFill>
              <a:prstDash val="solid"/>
              <a:round/>
            </a:ln>
          </c:spPr>
        </c:majorGridlines>
        <c:numFmt formatCode="0%" sourceLinked="0"/>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3992704"/>
        <c:crosses val="autoZero"/>
        <c:crossBetween val="between"/>
      </c:valAx>
      <c:spPr>
        <a:noFill/>
        <a:ln>
          <a:solidFill>
            <a:srgbClr val="B3B3B3"/>
          </a:solidFill>
        </a:ln>
      </c:spPr>
    </c:plotArea>
    <c:plotVisOnly val="1"/>
    <c:dispBlanksAs val="gap"/>
    <c:showDLblsOverMax val="1"/>
  </c:chart>
  <c:spPr>
    <a:solidFill>
      <a:srgbClr val="FFFFFF"/>
    </a:solidFill>
    <a:ln w="9360" cap="flat" cmpd="sng" algn="ctr">
      <a:noFill/>
      <a:prstDash val="solid"/>
      <a:round/>
    </a:ln>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label 0</c:f>
              <c:strCache>
                <c:ptCount val="1"/>
                <c:pt idx="0">
                  <c:v>Frekuensi</c:v>
                </c:pt>
              </c:strCache>
            </c:strRef>
          </c:tx>
          <c:spPr>
            <a:solidFill>
              <a:srgbClr val="004586"/>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spc="-1" baseline="0">
                    <a:solidFill>
                      <a:srgbClr val="000000"/>
                    </a:solidFill>
                    <a:latin typeface="Arial" panose="020B0604020202020204"/>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4"/>
                <c:pt idx="0">
                  <c:v>Mengunjungi Fasilitas Kesehatan</c:v>
                </c:pt>
                <c:pt idx="1">
                  <c:v>Istirahat</c:v>
                </c:pt>
                <c:pt idx="2">
                  <c:v>Minum Jamu</c:v>
                </c:pt>
                <c:pt idx="3">
                  <c:v>Rekreasi</c:v>
                </c:pt>
              </c:strCache>
            </c:strRef>
          </c:cat>
          <c:val>
            <c:numRef>
              <c:f>0</c:f>
              <c:numCache>
                <c:formatCode>General</c:formatCode>
                <c:ptCount val="4"/>
                <c:pt idx="0">
                  <c:v>0.026</c:v>
                </c:pt>
                <c:pt idx="1">
                  <c:v>0.947</c:v>
                </c:pt>
                <c:pt idx="2">
                  <c:v>0.395</c:v>
                </c:pt>
                <c:pt idx="3">
                  <c:v>0.092</c:v>
                </c:pt>
              </c:numCache>
            </c:numRef>
          </c:val>
        </c:ser>
        <c:dLbls>
          <c:showLegendKey val="0"/>
          <c:showVal val="0"/>
          <c:showCatName val="0"/>
          <c:showSerName val="0"/>
          <c:showPercent val="0"/>
          <c:showBubbleSize val="0"/>
        </c:dLbls>
        <c:gapWidth val="100"/>
        <c:axId val="140353024"/>
        <c:axId val="140353568"/>
      </c:barChart>
      <c:catAx>
        <c:axId val="140353024"/>
        <c:scaling>
          <c:orientation val="minMax"/>
        </c:scaling>
        <c:delete val="0"/>
        <c:axPos val="l"/>
        <c:numFmt formatCode="General" sourceLinked="1"/>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0353568"/>
        <c:crosses val="autoZero"/>
        <c:auto val="1"/>
        <c:lblAlgn val="ctr"/>
        <c:lblOffset val="100"/>
        <c:noMultiLvlLbl val="0"/>
      </c:catAx>
      <c:valAx>
        <c:axId val="140353568"/>
        <c:scaling>
          <c:orientation val="minMax"/>
        </c:scaling>
        <c:delete val="0"/>
        <c:axPos val="b"/>
        <c:majorGridlines>
          <c:spPr>
            <a:ln w="6480" cap="flat" cmpd="sng" algn="ctr">
              <a:solidFill>
                <a:srgbClr val="B3B3B3"/>
              </a:solidFill>
              <a:prstDash val="solid"/>
              <a:round/>
            </a:ln>
          </c:spPr>
        </c:majorGridlines>
        <c:numFmt formatCode="0%" sourceLinked="0"/>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0353024"/>
        <c:crosses val="autoZero"/>
        <c:crossBetween val="between"/>
      </c:valAx>
      <c:spPr>
        <a:noFill/>
        <a:ln>
          <a:solidFill>
            <a:srgbClr val="B3B3B3"/>
          </a:solidFill>
        </a:ln>
      </c:spPr>
    </c:plotArea>
    <c:plotVisOnly val="1"/>
    <c:dispBlanksAs val="gap"/>
    <c:showDLblsOverMax val="1"/>
  </c:chart>
  <c:spPr>
    <a:solidFill>
      <a:srgbClr val="FFFFFF"/>
    </a:solidFill>
    <a:ln w="9360" cap="flat" cmpd="sng" algn="ctr">
      <a:noFill/>
      <a:prstDash val="solid"/>
      <a:round/>
    </a:ln>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label 0</c:f>
              <c:strCache>
                <c:ptCount val="1"/>
                <c:pt idx="0">
                  <c:v>Responden</c:v>
                </c:pt>
              </c:strCache>
            </c:strRef>
          </c:tx>
          <c:spPr>
            <a:solidFill>
              <a:srgbClr val="004586"/>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spc="-1" baseline="0">
                    <a:solidFill>
                      <a:srgbClr val="000000"/>
                    </a:solidFill>
                    <a:latin typeface="Arial" panose="020B0604020202020204"/>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7"/>
                <c:pt idx="0">
                  <c:v>Kiranti</c:v>
                </c:pt>
                <c:pt idx="1">
                  <c:v>Sido Muncul Kunyit Asam</c:v>
                </c:pt>
                <c:pt idx="2">
                  <c:v>Herbadrink Kunyit Asam</c:v>
                </c:pt>
                <c:pt idx="3">
                  <c:v>Jamu Jago Kunir Asam</c:v>
                </c:pt>
                <c:pt idx="4">
                  <c:v>Mustika Ratu Kunir Asam</c:v>
                </c:pt>
                <c:pt idx="5">
                  <c:v>Kunyit Asam UMKM/Grab/Gofood</c:v>
                </c:pt>
                <c:pt idx="6">
                  <c:v>Kunyit Asam Non Merk, Jamu Gendong</c:v>
                </c:pt>
              </c:strCache>
            </c:strRef>
          </c:cat>
          <c:val>
            <c:numRef>
              <c:f>0</c:f>
              <c:numCache>
                <c:formatCode>General</c:formatCode>
                <c:ptCount val="7"/>
                <c:pt idx="0">
                  <c:v>55</c:v>
                </c:pt>
                <c:pt idx="1">
                  <c:v>32</c:v>
                </c:pt>
                <c:pt idx="2">
                  <c:v>6</c:v>
                </c:pt>
                <c:pt idx="3">
                  <c:v>7</c:v>
                </c:pt>
                <c:pt idx="4">
                  <c:v>8</c:v>
                </c:pt>
                <c:pt idx="5">
                  <c:v>5</c:v>
                </c:pt>
                <c:pt idx="6">
                  <c:v>38</c:v>
                </c:pt>
              </c:numCache>
            </c:numRef>
          </c:val>
        </c:ser>
        <c:dLbls>
          <c:showLegendKey val="0"/>
          <c:showVal val="0"/>
          <c:showCatName val="0"/>
          <c:showSerName val="0"/>
          <c:showPercent val="0"/>
          <c:showBubbleSize val="0"/>
        </c:dLbls>
        <c:gapWidth val="100"/>
        <c:axId val="140354112"/>
        <c:axId val="140359008"/>
      </c:barChart>
      <c:catAx>
        <c:axId val="140354112"/>
        <c:scaling>
          <c:orientation val="minMax"/>
        </c:scaling>
        <c:delete val="0"/>
        <c:axPos val="l"/>
        <c:numFmt formatCode="General" sourceLinked="1"/>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0359008"/>
        <c:crosses val="autoZero"/>
        <c:auto val="1"/>
        <c:lblAlgn val="ctr"/>
        <c:lblOffset val="100"/>
        <c:noMultiLvlLbl val="0"/>
      </c:catAx>
      <c:valAx>
        <c:axId val="140359008"/>
        <c:scaling>
          <c:orientation val="minMax"/>
        </c:scaling>
        <c:delete val="0"/>
        <c:axPos val="b"/>
        <c:majorGridlines>
          <c:spPr>
            <a:ln w="6480" cap="flat" cmpd="sng" algn="ctr">
              <a:solidFill>
                <a:srgbClr val="B3B3B3"/>
              </a:solidFill>
              <a:prstDash val="solid"/>
              <a:round/>
            </a:ln>
          </c:spPr>
        </c:majorGridlines>
        <c:numFmt formatCode="General" sourceLinked="0"/>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0354112"/>
        <c:crosses val="autoZero"/>
        <c:crossBetween val="between"/>
      </c:valAx>
      <c:spPr>
        <a:noFill/>
        <a:ln>
          <a:solidFill>
            <a:srgbClr val="B3B3B3"/>
          </a:solidFill>
        </a:ln>
      </c:spPr>
    </c:plotArea>
    <c:plotVisOnly val="1"/>
    <c:dispBlanksAs val="gap"/>
    <c:showDLblsOverMax val="1"/>
  </c:chart>
  <c:spPr>
    <a:solidFill>
      <a:srgbClr val="FFFFFF"/>
    </a:solidFill>
    <a:ln w="9360" cap="flat" cmpd="sng" algn="ctr">
      <a:noFill/>
      <a:prstDash val="solid"/>
      <a:round/>
    </a:ln>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21875"/>
          <c:y val="0.207666666666667"/>
          <c:w val="0.6464375"/>
          <c:h val="0.693444444444444"/>
        </c:manualLayout>
      </c:layout>
      <c:barChart>
        <c:barDir val="bar"/>
        <c:grouping val="clustered"/>
        <c:varyColors val="0"/>
        <c:ser>
          <c:idx val="0"/>
          <c:order val="0"/>
          <c:tx>
            <c:strRef>
              <c:f>label 0</c:f>
              <c:strCache>
                <c:ptCount val="1"/>
                <c:pt idx="0">
                  <c:v>Frekuensi</c:v>
                </c:pt>
              </c:strCache>
            </c:strRef>
          </c:tx>
          <c:spPr>
            <a:solidFill>
              <a:srgbClr val="004586"/>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spc="-1" baseline="0">
                    <a:solidFill>
                      <a:srgbClr val="000000"/>
                    </a:solidFill>
                    <a:latin typeface="Arial" panose="020B0604020202020204"/>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5"/>
                <c:pt idx="0">
                  <c:v>Sangat tidak setuju</c:v>
                </c:pt>
                <c:pt idx="1">
                  <c:v>Tidak setuju</c:v>
                </c:pt>
                <c:pt idx="2">
                  <c:v>Netral</c:v>
                </c:pt>
                <c:pt idx="3">
                  <c:v>Setuju</c:v>
                </c:pt>
                <c:pt idx="4">
                  <c:v>Sangat setuju</c:v>
                </c:pt>
              </c:strCache>
            </c:strRef>
          </c:cat>
          <c:val>
            <c:numRef>
              <c:f>0</c:f>
              <c:numCache>
                <c:formatCode>General</c:formatCode>
                <c:ptCount val="5"/>
                <c:pt idx="0">
                  <c:v>0</c:v>
                </c:pt>
                <c:pt idx="1">
                  <c:v>0.023</c:v>
                </c:pt>
                <c:pt idx="2">
                  <c:v>0.333</c:v>
                </c:pt>
                <c:pt idx="3">
                  <c:v>0.533</c:v>
                </c:pt>
                <c:pt idx="4">
                  <c:v>0.111</c:v>
                </c:pt>
              </c:numCache>
            </c:numRef>
          </c:val>
        </c:ser>
        <c:dLbls>
          <c:showLegendKey val="0"/>
          <c:showVal val="0"/>
          <c:showCatName val="0"/>
          <c:showSerName val="0"/>
          <c:showPercent val="0"/>
          <c:showBubbleSize val="0"/>
        </c:dLbls>
        <c:gapWidth val="100"/>
        <c:axId val="140366624"/>
        <c:axId val="140359552"/>
      </c:barChart>
      <c:catAx>
        <c:axId val="140366624"/>
        <c:scaling>
          <c:orientation val="minMax"/>
        </c:scaling>
        <c:delete val="0"/>
        <c:axPos val="l"/>
        <c:numFmt formatCode="General" sourceLinked="1"/>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0359552"/>
        <c:crosses val="autoZero"/>
        <c:auto val="1"/>
        <c:lblAlgn val="ctr"/>
        <c:lblOffset val="100"/>
        <c:noMultiLvlLbl val="0"/>
      </c:catAx>
      <c:valAx>
        <c:axId val="140359552"/>
        <c:scaling>
          <c:orientation val="minMax"/>
        </c:scaling>
        <c:delete val="0"/>
        <c:axPos val="b"/>
        <c:majorGridlines>
          <c:spPr>
            <a:ln w="6480" cap="flat" cmpd="sng" algn="ctr">
              <a:solidFill>
                <a:srgbClr val="B3B3B3"/>
              </a:solidFill>
              <a:prstDash val="solid"/>
              <a:round/>
            </a:ln>
          </c:spPr>
        </c:majorGridlines>
        <c:numFmt formatCode="0%" sourceLinked="0"/>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0366624"/>
        <c:crosses val="autoZero"/>
        <c:crossBetween val="between"/>
      </c:valAx>
      <c:spPr>
        <a:noFill/>
        <a:ln>
          <a:solidFill>
            <a:srgbClr val="B3B3B3"/>
          </a:solidFill>
        </a:ln>
      </c:spPr>
    </c:plotArea>
    <c:plotVisOnly val="1"/>
    <c:dispBlanksAs val="gap"/>
    <c:showDLblsOverMax val="1"/>
  </c:chart>
  <c:spPr>
    <a:solidFill>
      <a:srgbClr val="FFFFFF"/>
    </a:solidFill>
    <a:ln w="9360" cap="flat" cmpd="sng" algn="ctr">
      <a:noFill/>
      <a:prstDash val="solid"/>
      <a:round/>
    </a:ln>
  </c:spPr>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label 0</c:f>
              <c:strCache>
                <c:ptCount val="1"/>
                <c:pt idx="0">
                  <c:v>Frekuensi</c:v>
                </c:pt>
              </c:strCache>
            </c:strRef>
          </c:tx>
          <c:spPr>
            <a:solidFill>
              <a:srgbClr val="004586"/>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spc="-1" baseline="0">
                    <a:solidFill>
                      <a:srgbClr val="000000"/>
                    </a:solidFill>
                    <a:latin typeface="Arial" panose="020B0604020202020204"/>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5"/>
                <c:pt idx="0">
                  <c:v>Sangat tidak setuju</c:v>
                </c:pt>
                <c:pt idx="1">
                  <c:v>Tidak setuju</c:v>
                </c:pt>
                <c:pt idx="2">
                  <c:v>Netral</c:v>
                </c:pt>
                <c:pt idx="3">
                  <c:v>Setuju</c:v>
                </c:pt>
                <c:pt idx="4">
                  <c:v>Sangat setuju</c:v>
                </c:pt>
              </c:strCache>
            </c:strRef>
          </c:cat>
          <c:val>
            <c:numRef>
              <c:f>0</c:f>
              <c:numCache>
                <c:formatCode>General</c:formatCode>
                <c:ptCount val="5"/>
                <c:pt idx="0">
                  <c:v>0.13</c:v>
                </c:pt>
                <c:pt idx="1">
                  <c:v>0.13</c:v>
                </c:pt>
                <c:pt idx="2">
                  <c:v>0.533</c:v>
                </c:pt>
                <c:pt idx="3">
                  <c:v>0.156</c:v>
                </c:pt>
                <c:pt idx="4">
                  <c:v>0.051</c:v>
                </c:pt>
              </c:numCache>
            </c:numRef>
          </c:val>
        </c:ser>
        <c:dLbls>
          <c:showLegendKey val="0"/>
          <c:showVal val="0"/>
          <c:showCatName val="0"/>
          <c:showSerName val="0"/>
          <c:showPercent val="0"/>
          <c:showBubbleSize val="0"/>
        </c:dLbls>
        <c:gapWidth val="100"/>
        <c:axId val="140362816"/>
        <c:axId val="140363360"/>
      </c:barChart>
      <c:catAx>
        <c:axId val="140362816"/>
        <c:scaling>
          <c:orientation val="minMax"/>
        </c:scaling>
        <c:delete val="0"/>
        <c:axPos val="l"/>
        <c:numFmt formatCode="General" sourceLinked="1"/>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0363360"/>
        <c:crosses val="autoZero"/>
        <c:auto val="1"/>
        <c:lblAlgn val="ctr"/>
        <c:lblOffset val="100"/>
        <c:noMultiLvlLbl val="0"/>
      </c:catAx>
      <c:valAx>
        <c:axId val="140363360"/>
        <c:scaling>
          <c:orientation val="minMax"/>
        </c:scaling>
        <c:delete val="0"/>
        <c:axPos val="b"/>
        <c:majorGridlines>
          <c:spPr>
            <a:ln w="6480" cap="flat" cmpd="sng" algn="ctr">
              <a:solidFill>
                <a:srgbClr val="B3B3B3"/>
              </a:solidFill>
              <a:prstDash val="solid"/>
              <a:round/>
            </a:ln>
          </c:spPr>
        </c:majorGridlines>
        <c:numFmt formatCode="0%" sourceLinked="0"/>
        <c:majorTickMark val="out"/>
        <c:minorTickMark val="none"/>
        <c:tickLblPos val="nextTo"/>
        <c:spPr>
          <a:ln w="6480"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latin typeface="Arial" panose="020B0604020202020204"/>
                <a:ea typeface="+mn-ea"/>
                <a:cs typeface="+mn-cs"/>
              </a:defRPr>
            </a:pPr>
          </a:p>
        </c:txPr>
        <c:crossAx val="140362816"/>
        <c:crosses val="autoZero"/>
        <c:crossBetween val="between"/>
      </c:valAx>
      <c:spPr>
        <a:noFill/>
        <a:ln>
          <a:solidFill>
            <a:srgbClr val="B3B3B3"/>
          </a:solidFill>
        </a:ln>
      </c:spPr>
    </c:plotArea>
    <c:plotVisOnly val="1"/>
    <c:dispBlanksAs val="gap"/>
    <c:showDLblsOverMax val="1"/>
  </c:chart>
  <c:spPr>
    <a:solidFill>
      <a:srgbClr val="FFFFFF"/>
    </a:solidFill>
    <a:ln w="9360" cap="flat" cmpd="sng" algn="ctr">
      <a:noFill/>
      <a:prstDash val="solid"/>
      <a:round/>
    </a:ln>
  </c:spPr>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C97C35-DC3F-4569-8AA9-8DC884A6B0D8}">
  <ds:schemaRefs/>
</ds:datastoreItem>
</file>

<file path=docProps/app.xml><?xml version="1.0" encoding="utf-8"?>
<Properties xmlns="http://schemas.openxmlformats.org/officeDocument/2006/extended-properties" xmlns:vt="http://schemas.openxmlformats.org/officeDocument/2006/docPropsVTypes">
  <Template>Normal</Template>
  <Pages>10</Pages>
  <Words>2712</Words>
  <Characters>15463</Characters>
  <Lines>128</Lines>
  <Paragraphs>36</Paragraphs>
  <TotalTime>27</TotalTime>
  <ScaleCrop>false</ScaleCrop>
  <LinksUpToDate>false</LinksUpToDate>
  <CharactersWithSpaces>18139</CharactersWithSpaces>
  <Application>WPS Office_11.2.0.10452_F1E327BC-269C-435d-A152-05C5408002CA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2021-04-15T02:45:00Z</dcterms:created>
  <dc:creator>Multimedia GKNES</dc:creator>
  <cp:lastModifiedBy>trifonia.rosa</cp:lastModifiedBy>
  <cp:lastPrinted>2021-04-07T02:18:00Z</cp:lastPrinted>
  <dcterms:modified xsi:type="dcterms:W3CDTF">2022-07-15T01:37:25Z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Unique User Id_1">
    <vt:lpwstr>880ba395-b718-3e38-8555-1c39e371fbd2</vt:lpwstr>
  </property>
  <property fmtid="{D5CDD505-2E9C-101B-9397-08002B2CF9AE}" pid="9" name="ScaleCrop">
    <vt:bool>false</vt:bool>
  </property>
  <property fmtid="{D5CDD505-2E9C-101B-9397-08002B2CF9AE}" pid="10" name="ShareDoc">
    <vt:bool>false</vt:bool>
  </property>
  <property fmtid="{D5CDD505-2E9C-101B-9397-08002B2CF9AE}" pid="11" name="KSOProductBuildVer">
    <vt:lpwstr>1033-11.2.0.10452</vt:lpwstr>
  </property>
  <property fmtid="{D5CDD505-2E9C-101B-9397-08002B2CF9AE}" pid="12" name="ICV">
    <vt:lpwstr>38F909109C8744BD9194FFA314B66B92</vt:lpwstr>
  </property>
</Properties>
</file>